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C03343"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w:t>
      </w:r>
      <w:r w:rsidR="001250AC">
        <w:rPr>
          <w:rFonts w:ascii="Arial" w:hAnsi="Arial" w:cs="Arial"/>
          <w:b/>
          <w:bCs/>
          <w:sz w:val="28"/>
        </w:rPr>
        <w:t>1</w:t>
      </w:r>
      <w:r>
        <w:rPr>
          <w:rFonts w:ascii="Arial" w:hAnsi="Arial" w:cs="Arial"/>
          <w:b/>
          <w:bCs/>
          <w:sz w:val="28"/>
        </w:rPr>
        <w:t xml:space="preserve"> </w:t>
      </w:r>
      <w:r w:rsidR="000F0705" w:rsidRPr="0052548E">
        <w:rPr>
          <w:rFonts w:ascii="Arial" w:hAnsi="Arial" w:cs="Arial"/>
          <w:b/>
          <w:bCs/>
          <w:sz w:val="28"/>
        </w:rPr>
        <w:t>Meeting</w:t>
      </w:r>
      <w:r w:rsidR="001250AC">
        <w:rPr>
          <w:rFonts w:ascii="Arial" w:hAnsi="Arial" w:cs="Arial"/>
          <w:b/>
          <w:bCs/>
          <w:sz w:val="28"/>
        </w:rPr>
        <w:t xml:space="preserve"> #</w:t>
      </w:r>
      <w:r w:rsidR="000270B7">
        <w:rPr>
          <w:rFonts w:ascii="Arial" w:hAnsi="Arial" w:cs="Arial"/>
          <w:b/>
          <w:bCs/>
          <w:sz w:val="28"/>
        </w:rPr>
        <w:t>AH1901</w:t>
      </w:r>
      <w:r w:rsidR="00922BEA">
        <w:rPr>
          <w:rFonts w:ascii="Arial" w:hAnsi="Arial" w:cs="Arial"/>
          <w:b/>
          <w:bCs/>
          <w:sz w:val="28"/>
        </w:rPr>
        <w:tab/>
      </w:r>
      <w:r w:rsidR="0087052B">
        <w:rPr>
          <w:rFonts w:ascii="Arial" w:hAnsi="Arial" w:cs="Arial"/>
          <w:b/>
          <w:bCs/>
          <w:sz w:val="28"/>
        </w:rPr>
        <w:t xml:space="preserve"> </w:t>
      </w:r>
      <w:r w:rsidR="001250AC">
        <w:rPr>
          <w:rFonts w:ascii="Arial" w:hAnsi="Arial" w:cs="Arial"/>
          <w:b/>
          <w:bCs/>
          <w:sz w:val="28"/>
        </w:rPr>
        <w:tab/>
      </w:r>
      <w:r w:rsidR="00F23180">
        <w:rPr>
          <w:rFonts w:ascii="Arial" w:hAnsi="Arial" w:cs="Arial"/>
          <w:b/>
          <w:bCs/>
          <w:sz w:val="28"/>
        </w:rPr>
        <w:t>R1-1</w:t>
      </w:r>
      <w:r w:rsidR="000270B7">
        <w:rPr>
          <w:rFonts w:ascii="Arial" w:hAnsi="Arial" w:cs="Arial"/>
          <w:b/>
          <w:bCs/>
          <w:sz w:val="28"/>
        </w:rPr>
        <w:t>900454</w:t>
      </w:r>
    </w:p>
    <w:p w:rsidR="000F0705" w:rsidRPr="009513AC" w:rsidRDefault="000270B7"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w:t>
      </w:r>
      <w:r w:rsidR="000F0705">
        <w:rPr>
          <w:rFonts w:ascii="Arial" w:eastAsia="MS Mincho" w:hAnsi="Arial" w:cs="Arial"/>
          <w:b/>
          <w:bCs/>
          <w:sz w:val="28"/>
          <w:lang w:eastAsia="ja-JP"/>
        </w:rPr>
        <w:t xml:space="preserve">, </w:t>
      </w:r>
      <w:r>
        <w:rPr>
          <w:rFonts w:ascii="Arial" w:eastAsia="MS Mincho" w:hAnsi="Arial" w:cs="Arial"/>
          <w:b/>
          <w:bCs/>
          <w:sz w:val="28"/>
          <w:lang w:eastAsia="ja-JP"/>
        </w:rPr>
        <w:t>Jan 21-25, 2019</w:t>
      </w:r>
      <w:r w:rsidR="000F0705">
        <w:rPr>
          <w:rFonts w:ascii="Arial" w:eastAsia="MS Mincho" w:hAnsi="Arial" w:cs="Arial"/>
          <w:b/>
          <w:bCs/>
          <w:sz w:val="28"/>
          <w:lang w:eastAsia="ja-JP"/>
        </w:rPr>
        <w:t xml:space="preserve">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250AC">
        <w:rPr>
          <w:rFonts w:ascii="Arial" w:hAnsi="Arial"/>
          <w:sz w:val="24"/>
        </w:rPr>
        <w:t>7.2.2.</w:t>
      </w:r>
      <w:r w:rsidR="000270B7">
        <w:rPr>
          <w:rFonts w:ascii="Arial" w:hAnsi="Arial"/>
          <w:sz w:val="24"/>
        </w:rPr>
        <w:t>2</w:t>
      </w:r>
      <w:r w:rsidR="001250AC">
        <w:rPr>
          <w:rFonts w:ascii="Arial" w:hAnsi="Arial"/>
          <w:sz w:val="24"/>
        </w:rPr>
        <w:t>.1</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270B7">
        <w:rPr>
          <w:rFonts w:ascii="Arial" w:hAnsi="Arial"/>
          <w:sz w:val="22"/>
        </w:rPr>
        <w:t>Design of</w:t>
      </w:r>
      <w:r w:rsidR="001250AC">
        <w:rPr>
          <w:rFonts w:ascii="Arial" w:hAnsi="Arial"/>
          <w:sz w:val="22"/>
        </w:rPr>
        <w:t xml:space="preserve"> </w:t>
      </w:r>
      <w:r w:rsidR="001250AC">
        <w:rPr>
          <w:sz w:val="24"/>
        </w:rPr>
        <w:t xml:space="preserve">Channel Access Procedures </w:t>
      </w:r>
      <w:r w:rsidR="000270B7">
        <w:rPr>
          <w:sz w:val="24"/>
        </w:rPr>
        <w:t>for NR-based access to unlicensed spectrum</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B970D4" w:rsidRDefault="001D7377" w:rsidP="001D7377">
      <w:pPr>
        <w:pStyle w:val="Heading1"/>
        <w:rPr>
          <w:rFonts w:asciiTheme="minorHAnsi" w:hAnsiTheme="minorHAnsi"/>
        </w:rPr>
      </w:pPr>
      <w:r w:rsidRPr="00B970D4">
        <w:rPr>
          <w:rFonts w:asciiTheme="minorHAnsi" w:hAnsiTheme="minorHAnsi"/>
        </w:rPr>
        <w:t>Introduction</w:t>
      </w:r>
    </w:p>
    <w:p w:rsidR="0043715A" w:rsidRPr="00B970D4" w:rsidRDefault="00C03343" w:rsidP="00D70DE6">
      <w:pPr>
        <w:jc w:val="both"/>
        <w:rPr>
          <w:rFonts w:asciiTheme="minorHAnsi" w:hAnsiTheme="minorHAnsi"/>
          <w:sz w:val="22"/>
        </w:rPr>
      </w:pPr>
      <w:r w:rsidRPr="00B970D4">
        <w:rPr>
          <w:rFonts w:asciiTheme="minorHAnsi" w:hAnsiTheme="minorHAnsi"/>
          <w:sz w:val="22"/>
        </w:rPr>
        <w:t xml:space="preserve">A </w:t>
      </w:r>
      <w:r w:rsidR="00FA4208">
        <w:rPr>
          <w:rFonts w:asciiTheme="minorHAnsi" w:hAnsiTheme="minorHAnsi"/>
          <w:sz w:val="22"/>
        </w:rPr>
        <w:t>work</w:t>
      </w:r>
      <w:r w:rsidRPr="00B970D4">
        <w:rPr>
          <w:rFonts w:asciiTheme="minorHAnsi" w:hAnsiTheme="minorHAnsi"/>
          <w:sz w:val="22"/>
        </w:rPr>
        <w:t xml:space="preserve"> item </w:t>
      </w:r>
      <w:r w:rsidR="00FA4208">
        <w:rPr>
          <w:rFonts w:asciiTheme="minorHAnsi" w:hAnsiTheme="minorHAnsi"/>
          <w:sz w:val="22"/>
        </w:rPr>
        <w:t>was</w:t>
      </w:r>
      <w:r w:rsidRPr="00B970D4">
        <w:rPr>
          <w:rFonts w:asciiTheme="minorHAnsi" w:hAnsiTheme="minorHAnsi"/>
          <w:sz w:val="22"/>
        </w:rPr>
        <w:t xml:space="preserve"> approved for NR in unlicensed band</w:t>
      </w:r>
      <w:r w:rsidR="0043715A" w:rsidRPr="00B970D4">
        <w:rPr>
          <w:rFonts w:asciiTheme="minorHAnsi" w:hAnsiTheme="minorHAnsi"/>
          <w:sz w:val="22"/>
        </w:rPr>
        <w:t>s</w:t>
      </w:r>
      <w:r w:rsidR="00FA4208">
        <w:rPr>
          <w:rFonts w:asciiTheme="minorHAnsi" w:hAnsiTheme="minorHAnsi"/>
          <w:sz w:val="22"/>
        </w:rPr>
        <w:t xml:space="preserve"> in RAN#82</w:t>
      </w:r>
      <w:r w:rsidRPr="00B970D4">
        <w:rPr>
          <w:rFonts w:asciiTheme="minorHAnsi" w:hAnsiTheme="minorHAnsi"/>
          <w:sz w:val="22"/>
        </w:rPr>
        <w:t xml:space="preserve"> [1]. </w:t>
      </w:r>
      <w:r w:rsidR="0043715A" w:rsidRPr="00B970D4">
        <w:rPr>
          <w:rFonts w:asciiTheme="minorHAnsi" w:hAnsiTheme="minorHAnsi"/>
          <w:sz w:val="22"/>
        </w:rPr>
        <w:t xml:space="preserve">In this contribution we propose </w:t>
      </w:r>
      <w:r w:rsidR="001F3585" w:rsidRPr="00B970D4">
        <w:rPr>
          <w:rFonts w:asciiTheme="minorHAnsi" w:hAnsiTheme="minorHAnsi"/>
          <w:sz w:val="22"/>
        </w:rPr>
        <w:t>some ideas</w:t>
      </w:r>
      <w:r w:rsidR="0043715A" w:rsidRPr="00B970D4">
        <w:rPr>
          <w:rFonts w:asciiTheme="minorHAnsi" w:hAnsiTheme="minorHAnsi"/>
          <w:sz w:val="22"/>
        </w:rPr>
        <w:t xml:space="preserve"> </w:t>
      </w:r>
      <w:r w:rsidR="00595123">
        <w:rPr>
          <w:rFonts w:asciiTheme="minorHAnsi" w:hAnsiTheme="minorHAnsi"/>
          <w:sz w:val="22"/>
        </w:rPr>
        <w:t>on channel access</w:t>
      </w:r>
      <w:r w:rsidR="0043715A" w:rsidRPr="00B970D4">
        <w:rPr>
          <w:rFonts w:asciiTheme="minorHAnsi" w:hAnsiTheme="minorHAnsi"/>
          <w:sz w:val="22"/>
        </w:rPr>
        <w:t>.</w:t>
      </w:r>
    </w:p>
    <w:p w:rsidR="00F23180" w:rsidRPr="00B970D4" w:rsidRDefault="00135038" w:rsidP="00F23180">
      <w:pPr>
        <w:pStyle w:val="Heading1"/>
        <w:rPr>
          <w:rFonts w:asciiTheme="minorHAnsi" w:hAnsiTheme="minorHAnsi"/>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rFonts w:asciiTheme="minorHAnsi" w:hAnsiTheme="minorHAnsi"/>
        </w:rPr>
        <w:t>Channel Access</w:t>
      </w:r>
      <w:r w:rsidR="00F23180" w:rsidRPr="00B970D4">
        <w:rPr>
          <w:rFonts w:asciiTheme="minorHAnsi" w:hAnsiTheme="minorHAnsi"/>
        </w:rPr>
        <w:t xml:space="preserve"> in New </w:t>
      </w:r>
      <w:r w:rsidR="00595123">
        <w:rPr>
          <w:rFonts w:asciiTheme="minorHAnsi" w:hAnsiTheme="minorHAnsi"/>
        </w:rPr>
        <w:t xml:space="preserve">Sub </w:t>
      </w:r>
      <w:r w:rsidR="00F23180" w:rsidRPr="00B970D4">
        <w:rPr>
          <w:rFonts w:asciiTheme="minorHAnsi" w:hAnsiTheme="minorHAnsi"/>
        </w:rPr>
        <w:t xml:space="preserve">7 GHz </w:t>
      </w:r>
      <w:r w:rsidR="00595123">
        <w:rPr>
          <w:rFonts w:asciiTheme="minorHAnsi" w:hAnsiTheme="minorHAnsi"/>
        </w:rPr>
        <w:t>Bands</w:t>
      </w:r>
    </w:p>
    <w:p w:rsidR="00595123" w:rsidRDefault="00595123" w:rsidP="00F23180">
      <w:pPr>
        <w:pStyle w:val="Heading1"/>
        <w:numPr>
          <w:ilvl w:val="0"/>
          <w:numId w:val="0"/>
        </w:numPr>
        <w:rPr>
          <w:rFonts w:asciiTheme="minorHAnsi" w:hAnsiTheme="minorHAnsi"/>
          <w:sz w:val="24"/>
          <w:szCs w:val="28"/>
        </w:rPr>
      </w:pPr>
      <w:r>
        <w:rPr>
          <w:rFonts w:asciiTheme="minorHAnsi" w:hAnsiTheme="minorHAnsi"/>
          <w:sz w:val="24"/>
          <w:szCs w:val="28"/>
        </w:rPr>
        <w:t xml:space="preserve">In RAN1#95 </w:t>
      </w:r>
      <w:r w:rsidR="005A0126">
        <w:rPr>
          <w:rFonts w:asciiTheme="minorHAnsi" w:hAnsiTheme="minorHAnsi"/>
          <w:sz w:val="24"/>
          <w:szCs w:val="28"/>
        </w:rPr>
        <w:t>twelve</w:t>
      </w:r>
      <w:r>
        <w:rPr>
          <w:rFonts w:asciiTheme="minorHAnsi" w:hAnsiTheme="minorHAnsi"/>
          <w:sz w:val="24"/>
          <w:szCs w:val="28"/>
        </w:rPr>
        <w:t xml:space="preserve"> companies expressed supported for the use of a common preamble between NR-U and Wi-Fi</w:t>
      </w:r>
      <w:r w:rsidR="006E41D8">
        <w:rPr>
          <w:rFonts w:asciiTheme="minorHAnsi" w:hAnsiTheme="minorHAnsi"/>
          <w:sz w:val="24"/>
          <w:szCs w:val="28"/>
        </w:rPr>
        <w:t>, while one company objected,</w:t>
      </w:r>
      <w:r>
        <w:rPr>
          <w:rFonts w:asciiTheme="minorHAnsi" w:hAnsiTheme="minorHAnsi"/>
          <w:sz w:val="24"/>
          <w:szCs w:val="28"/>
        </w:rPr>
        <w:t xml:space="preserve"> as captured in the feature lead summary. The NR-U WID [1] </w:t>
      </w:r>
      <w:r w:rsidR="006E41D8">
        <w:rPr>
          <w:rFonts w:asciiTheme="minorHAnsi" w:hAnsiTheme="minorHAnsi"/>
          <w:sz w:val="24"/>
          <w:szCs w:val="28"/>
        </w:rPr>
        <w:t xml:space="preserve">specifies that extensions of the ED-only scheme will be discussed in the work item phase. Many companies have presented benefits of a common preamble design. For example, coexistence improvement, </w:t>
      </w:r>
      <w:r w:rsidR="006E41D8">
        <w:rPr>
          <w:rFonts w:asciiTheme="minorHAnsi" w:hAnsiTheme="minorHAnsi"/>
          <w:sz w:val="24"/>
          <w:szCs w:val="28"/>
        </w:rPr>
        <w:t>reduction</w:t>
      </w:r>
      <w:r w:rsidR="006E41D8">
        <w:rPr>
          <w:rFonts w:asciiTheme="minorHAnsi" w:hAnsiTheme="minorHAnsi"/>
          <w:sz w:val="24"/>
          <w:szCs w:val="28"/>
        </w:rPr>
        <w:t xml:space="preserve"> in device power consumption, enabling higher spatial reuse, etc. The common preamble </w:t>
      </w:r>
      <w:r w:rsidR="00135038">
        <w:rPr>
          <w:rFonts w:asciiTheme="minorHAnsi" w:hAnsiTheme="minorHAnsi"/>
          <w:sz w:val="24"/>
          <w:szCs w:val="28"/>
        </w:rPr>
        <w:t>may or may not be</w:t>
      </w:r>
      <w:r w:rsidR="006E41D8">
        <w:rPr>
          <w:rFonts w:asciiTheme="minorHAnsi" w:hAnsiTheme="minorHAnsi"/>
          <w:sz w:val="24"/>
          <w:szCs w:val="28"/>
        </w:rPr>
        <w:t xml:space="preserve"> the same as</w:t>
      </w:r>
      <w:r w:rsidR="00135038">
        <w:rPr>
          <w:rFonts w:asciiTheme="minorHAnsi" w:hAnsiTheme="minorHAnsi"/>
          <w:sz w:val="24"/>
          <w:szCs w:val="28"/>
        </w:rPr>
        <w:t xml:space="preserve"> the</w:t>
      </w:r>
      <w:r w:rsidR="006E41D8">
        <w:rPr>
          <w:rFonts w:asciiTheme="minorHAnsi" w:hAnsiTheme="minorHAnsi"/>
          <w:sz w:val="24"/>
          <w:szCs w:val="28"/>
        </w:rPr>
        <w:t xml:space="preserve"> IEEE 802.11ax preamble. </w:t>
      </w:r>
      <w:r w:rsidR="00135038">
        <w:rPr>
          <w:rFonts w:asciiTheme="minorHAnsi" w:hAnsiTheme="minorHAnsi"/>
          <w:sz w:val="24"/>
          <w:szCs w:val="28"/>
        </w:rPr>
        <w:t>Also there is no need for the preamble to include support for IEEE 802.11ac for new bands. The preamble should be designed with consideration of implementation complexity along with other factors.</w:t>
      </w:r>
    </w:p>
    <w:p w:rsidR="003164FE" w:rsidRPr="00B970D4" w:rsidRDefault="003164FE" w:rsidP="003164FE">
      <w:pPr>
        <w:jc w:val="both"/>
        <w:rPr>
          <w:rFonts w:asciiTheme="minorHAnsi" w:hAnsiTheme="minorHAnsi"/>
          <w:b/>
          <w:sz w:val="24"/>
        </w:rPr>
      </w:pPr>
      <w:r w:rsidRPr="00B970D4">
        <w:rPr>
          <w:rFonts w:asciiTheme="minorHAnsi" w:hAnsiTheme="minorHAnsi"/>
          <w:b/>
          <w:sz w:val="24"/>
        </w:rPr>
        <w:t xml:space="preserve">Observation 1: </w:t>
      </w:r>
      <w:r w:rsidR="00135038">
        <w:rPr>
          <w:rFonts w:asciiTheme="minorHAnsi" w:hAnsiTheme="minorHAnsi"/>
          <w:b/>
          <w:sz w:val="24"/>
        </w:rPr>
        <w:t>There is a lot of support for a common preamble for NR-U and Wi-Fi due to its many benefits</w:t>
      </w:r>
    </w:p>
    <w:p w:rsidR="00E3696A" w:rsidRPr="00B970D4" w:rsidRDefault="00135038" w:rsidP="008B06BA">
      <w:pPr>
        <w:rPr>
          <w:rFonts w:asciiTheme="minorHAnsi" w:hAnsiTheme="minorHAnsi"/>
          <w:b/>
          <w:sz w:val="24"/>
          <w:szCs w:val="24"/>
          <w:lang w:val="en-GB"/>
        </w:rPr>
      </w:pPr>
      <w:r>
        <w:rPr>
          <w:rFonts w:asciiTheme="minorHAnsi" w:hAnsiTheme="minorHAnsi"/>
          <w:b/>
          <w:sz w:val="24"/>
          <w:szCs w:val="24"/>
          <w:lang w:val="en-GB"/>
        </w:rPr>
        <w:t>Proposal 1</w:t>
      </w:r>
      <w:r w:rsidR="00E3696A" w:rsidRPr="00B970D4">
        <w:rPr>
          <w:rFonts w:asciiTheme="minorHAnsi" w:hAnsiTheme="minorHAnsi"/>
          <w:b/>
          <w:sz w:val="24"/>
          <w:szCs w:val="24"/>
          <w:lang w:val="en-GB"/>
        </w:rPr>
        <w:t xml:space="preserve">: </w:t>
      </w:r>
      <w:r w:rsidR="006E7F86" w:rsidRPr="00B970D4">
        <w:rPr>
          <w:rFonts w:asciiTheme="minorHAnsi" w:hAnsiTheme="minorHAnsi"/>
          <w:b/>
          <w:sz w:val="24"/>
          <w:szCs w:val="24"/>
          <w:lang w:val="en-GB"/>
        </w:rPr>
        <w:t xml:space="preserve">A common preamble </w:t>
      </w:r>
      <w:r>
        <w:rPr>
          <w:rFonts w:asciiTheme="minorHAnsi" w:hAnsiTheme="minorHAnsi"/>
          <w:b/>
          <w:sz w:val="24"/>
          <w:szCs w:val="24"/>
          <w:lang w:val="en-GB"/>
        </w:rPr>
        <w:t xml:space="preserve">design </w:t>
      </w:r>
      <w:r w:rsidR="006E7F86" w:rsidRPr="00B970D4">
        <w:rPr>
          <w:rFonts w:asciiTheme="minorHAnsi" w:hAnsiTheme="minorHAnsi"/>
          <w:b/>
          <w:sz w:val="24"/>
          <w:szCs w:val="24"/>
          <w:lang w:val="en-GB"/>
        </w:rPr>
        <w:t xml:space="preserve">should be </w:t>
      </w:r>
      <w:r>
        <w:rPr>
          <w:rFonts w:asciiTheme="minorHAnsi" w:hAnsiTheme="minorHAnsi"/>
          <w:b/>
          <w:sz w:val="24"/>
          <w:szCs w:val="24"/>
          <w:lang w:val="en-GB"/>
        </w:rPr>
        <w:t>considered for NR-U and Wi-Fi (11ax)</w:t>
      </w:r>
    </w:p>
    <w:p w:rsidR="000405FD" w:rsidRDefault="000405FD" w:rsidP="008B06BA">
      <w:pPr>
        <w:rPr>
          <w:rFonts w:asciiTheme="minorHAnsi" w:hAnsiTheme="minorHAnsi"/>
          <w:b/>
          <w:sz w:val="24"/>
          <w:szCs w:val="24"/>
          <w:lang w:val="en-GB"/>
        </w:rPr>
      </w:pPr>
      <w:r w:rsidRPr="00B970D4">
        <w:rPr>
          <w:rFonts w:asciiTheme="minorHAnsi" w:hAnsiTheme="minorHAnsi"/>
          <w:b/>
          <w:sz w:val="24"/>
          <w:szCs w:val="24"/>
          <w:lang w:val="en-GB"/>
        </w:rPr>
        <w:t xml:space="preserve">Proposal </w:t>
      </w:r>
      <w:r w:rsidR="00135038">
        <w:rPr>
          <w:rFonts w:asciiTheme="minorHAnsi" w:hAnsiTheme="minorHAnsi"/>
          <w:b/>
          <w:sz w:val="24"/>
          <w:szCs w:val="24"/>
          <w:lang w:val="en-GB"/>
        </w:rPr>
        <w:t>2</w:t>
      </w:r>
      <w:r w:rsidRPr="00B970D4">
        <w:rPr>
          <w:rFonts w:asciiTheme="minorHAnsi" w:hAnsiTheme="minorHAnsi"/>
          <w:b/>
          <w:sz w:val="24"/>
          <w:szCs w:val="24"/>
          <w:lang w:val="en-GB"/>
        </w:rPr>
        <w:t>: The common preamble may be based on the IEEE 802.11ax preamble or a common new des</w:t>
      </w:r>
      <w:r w:rsidR="00B970D4" w:rsidRPr="00B970D4">
        <w:rPr>
          <w:rFonts w:asciiTheme="minorHAnsi" w:hAnsiTheme="minorHAnsi"/>
          <w:b/>
          <w:sz w:val="24"/>
          <w:szCs w:val="24"/>
          <w:lang w:val="en-GB"/>
        </w:rPr>
        <w:t>ign</w:t>
      </w:r>
    </w:p>
    <w:p w:rsidR="00604A33" w:rsidRDefault="00604A33" w:rsidP="008B06BA">
      <w:pPr>
        <w:rPr>
          <w:rFonts w:asciiTheme="minorHAnsi" w:hAnsiTheme="minorHAnsi"/>
          <w:sz w:val="24"/>
          <w:szCs w:val="24"/>
          <w:lang w:val="en-GB"/>
        </w:rPr>
      </w:pPr>
      <w:r w:rsidRPr="00604A33">
        <w:rPr>
          <w:rFonts w:asciiTheme="minorHAnsi" w:hAnsiTheme="minorHAnsi"/>
          <w:sz w:val="24"/>
          <w:szCs w:val="24"/>
          <w:lang w:val="en-GB"/>
        </w:rPr>
        <w:t xml:space="preserve">With a common preamble, Wi-Fi (11ax) and NR-U </w:t>
      </w:r>
      <w:r>
        <w:rPr>
          <w:rFonts w:asciiTheme="minorHAnsi" w:hAnsiTheme="minorHAnsi"/>
          <w:sz w:val="24"/>
          <w:szCs w:val="24"/>
          <w:lang w:val="en-GB"/>
        </w:rPr>
        <w:t>can</w:t>
      </w:r>
      <w:r w:rsidRPr="00604A33">
        <w:rPr>
          <w:rFonts w:asciiTheme="minorHAnsi" w:hAnsiTheme="minorHAnsi"/>
          <w:sz w:val="24"/>
          <w:szCs w:val="24"/>
          <w:lang w:val="en-GB"/>
        </w:rPr>
        <w:t xml:space="preserve"> both use PD/ED with -82/-62 dBm thresholds. </w:t>
      </w:r>
      <w:r>
        <w:rPr>
          <w:rFonts w:asciiTheme="minorHAnsi" w:hAnsiTheme="minorHAnsi"/>
          <w:sz w:val="24"/>
          <w:szCs w:val="24"/>
          <w:lang w:val="en-GB"/>
        </w:rPr>
        <w:t xml:space="preserve">It can be shown that this results in the best coexistence performance. PD/ED should at least be an option for NR-U channel access along with ED-only. </w:t>
      </w:r>
    </w:p>
    <w:p w:rsidR="00604A33" w:rsidRDefault="00604A33" w:rsidP="008B06BA">
      <w:pPr>
        <w:rPr>
          <w:rFonts w:asciiTheme="minorHAnsi" w:hAnsiTheme="minorHAnsi"/>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3</w:t>
      </w:r>
      <w:r w:rsidRPr="00B970D4">
        <w:rPr>
          <w:rFonts w:asciiTheme="minorHAnsi" w:hAnsiTheme="minorHAnsi"/>
          <w:b/>
          <w:sz w:val="24"/>
          <w:szCs w:val="24"/>
          <w:lang w:val="en-GB"/>
        </w:rPr>
        <w:t xml:space="preserve">: </w:t>
      </w:r>
      <w:r>
        <w:rPr>
          <w:rFonts w:asciiTheme="minorHAnsi" w:hAnsiTheme="minorHAnsi"/>
          <w:b/>
          <w:sz w:val="24"/>
          <w:szCs w:val="24"/>
          <w:lang w:val="en-GB"/>
        </w:rPr>
        <w:t>PD/ED should at least be considered as an option</w:t>
      </w:r>
      <w:r w:rsidR="00036A3B">
        <w:rPr>
          <w:rFonts w:asciiTheme="minorHAnsi" w:hAnsiTheme="minorHAnsi"/>
          <w:b/>
          <w:sz w:val="24"/>
          <w:szCs w:val="24"/>
          <w:lang w:val="en-GB"/>
        </w:rPr>
        <w:t xml:space="preserve"> for NR-U channel access </w:t>
      </w:r>
      <w:r w:rsidR="00B5556F">
        <w:rPr>
          <w:rFonts w:asciiTheme="minorHAnsi" w:hAnsiTheme="minorHAnsi"/>
          <w:b/>
          <w:sz w:val="24"/>
          <w:szCs w:val="24"/>
          <w:lang w:val="en-GB"/>
        </w:rPr>
        <w:t>along with ED-only</w:t>
      </w:r>
    </w:p>
    <w:p w:rsidR="00036A3B" w:rsidRDefault="00604A33" w:rsidP="008B06BA">
      <w:pPr>
        <w:rPr>
          <w:rFonts w:asciiTheme="minorHAnsi" w:hAnsiTheme="minorHAnsi"/>
          <w:sz w:val="24"/>
          <w:szCs w:val="24"/>
          <w:lang w:val="en-GB"/>
        </w:rPr>
      </w:pPr>
      <w:r>
        <w:rPr>
          <w:rFonts w:asciiTheme="minorHAnsi" w:hAnsiTheme="minorHAnsi"/>
          <w:sz w:val="24"/>
          <w:szCs w:val="24"/>
          <w:lang w:val="en-GB"/>
        </w:rPr>
        <w:t>If</w:t>
      </w:r>
      <w:r w:rsidR="00036A3B">
        <w:rPr>
          <w:rFonts w:asciiTheme="minorHAnsi" w:hAnsiTheme="minorHAnsi"/>
          <w:sz w:val="24"/>
          <w:szCs w:val="24"/>
          <w:lang w:val="en-GB"/>
        </w:rPr>
        <w:t xml:space="preserve"> an agreement cannot be reached to use a common preamble for new bands (at least as an option), then it must be ensured that Wi-Fi also uses the same ED threshold as NR-U</w:t>
      </w:r>
      <w:r w:rsidR="00797784">
        <w:rPr>
          <w:rFonts w:asciiTheme="minorHAnsi" w:hAnsiTheme="minorHAnsi"/>
          <w:sz w:val="24"/>
          <w:szCs w:val="24"/>
          <w:lang w:val="en-GB"/>
        </w:rPr>
        <w:t>, i.e.</w:t>
      </w:r>
      <w:r w:rsidR="00036A3B">
        <w:rPr>
          <w:rFonts w:asciiTheme="minorHAnsi" w:hAnsiTheme="minorHAnsi"/>
          <w:sz w:val="24"/>
          <w:szCs w:val="24"/>
          <w:lang w:val="en-GB"/>
        </w:rPr>
        <w:t xml:space="preserve"> </w:t>
      </w:r>
      <w:r w:rsidR="00797784">
        <w:rPr>
          <w:rFonts w:asciiTheme="minorHAnsi" w:hAnsiTheme="minorHAnsi"/>
          <w:sz w:val="24"/>
          <w:szCs w:val="24"/>
          <w:lang w:val="en-GB"/>
        </w:rPr>
        <w:t xml:space="preserve">Wi-Fi uses -72 dBm instead of -62 dBm as the ED threshold while continuing to use -82 dBm or lower for PD threshold. </w:t>
      </w:r>
      <w:r w:rsidR="00B5556F">
        <w:rPr>
          <w:rFonts w:asciiTheme="minorHAnsi" w:hAnsiTheme="minorHAnsi"/>
          <w:sz w:val="24"/>
          <w:szCs w:val="24"/>
          <w:lang w:val="en-GB"/>
        </w:rPr>
        <w:t>In the following we show</w:t>
      </w:r>
      <w:r w:rsidR="00797784">
        <w:rPr>
          <w:rFonts w:asciiTheme="minorHAnsi" w:hAnsiTheme="minorHAnsi"/>
          <w:sz w:val="24"/>
          <w:szCs w:val="24"/>
          <w:lang w:val="en-GB"/>
        </w:rPr>
        <w:t xml:space="preserve"> </w:t>
      </w:r>
      <w:r w:rsidR="00DB4BB1">
        <w:rPr>
          <w:rFonts w:asciiTheme="minorHAnsi" w:hAnsiTheme="minorHAnsi"/>
          <w:sz w:val="24"/>
          <w:szCs w:val="24"/>
          <w:lang w:val="en-GB"/>
        </w:rPr>
        <w:t>that having a 10 dB differential</w:t>
      </w:r>
      <w:r w:rsidR="00797784">
        <w:rPr>
          <w:rFonts w:asciiTheme="minorHAnsi" w:hAnsiTheme="minorHAnsi"/>
          <w:sz w:val="24"/>
          <w:szCs w:val="24"/>
          <w:lang w:val="en-GB"/>
        </w:rPr>
        <w:t xml:space="preserve"> between NR-U and Wi-Fi ED thresholds can </w:t>
      </w:r>
      <w:r w:rsidR="00797784">
        <w:rPr>
          <w:rFonts w:asciiTheme="minorHAnsi" w:hAnsiTheme="minorHAnsi"/>
          <w:sz w:val="24"/>
          <w:szCs w:val="24"/>
          <w:lang w:val="en-GB"/>
        </w:rPr>
        <w:lastRenderedPageBreak/>
        <w:t xml:space="preserve">lead to a catastrophic performance loss for NR-U when the two </w:t>
      </w:r>
      <w:r w:rsidR="00B5556F">
        <w:rPr>
          <w:rFonts w:asciiTheme="minorHAnsi" w:hAnsiTheme="minorHAnsi"/>
          <w:sz w:val="24"/>
          <w:szCs w:val="24"/>
          <w:lang w:val="en-GB"/>
        </w:rPr>
        <w:t>nodes see each other at RSSI in the range of -72 and</w:t>
      </w:r>
      <w:r w:rsidR="004961FF">
        <w:rPr>
          <w:rFonts w:asciiTheme="minorHAnsi" w:hAnsiTheme="minorHAnsi"/>
          <w:sz w:val="24"/>
          <w:szCs w:val="24"/>
          <w:lang w:val="en-GB"/>
        </w:rPr>
        <w:t xml:space="preserve"> -62 dBm.</w:t>
      </w:r>
    </w:p>
    <w:p w:rsidR="00B05534" w:rsidRDefault="007A067F" w:rsidP="008B06BA">
      <w:pPr>
        <w:rPr>
          <w:rFonts w:asciiTheme="minorHAnsi" w:hAnsiTheme="minorHAnsi"/>
          <w:sz w:val="24"/>
          <w:szCs w:val="24"/>
          <w:lang w:val="en-GB"/>
        </w:rPr>
      </w:pPr>
      <w:r>
        <w:rPr>
          <w:rFonts w:asciiTheme="minorHAnsi" w:hAnsiTheme="minorHAnsi"/>
          <w:noProof/>
          <w:sz w:val="24"/>
          <w:szCs w:val="24"/>
        </w:rPr>
        <w:drawing>
          <wp:anchor distT="0" distB="0" distL="114300" distR="114300" simplePos="0" relativeHeight="251658240" behindDoc="1" locked="0" layoutInCell="1" allowOverlap="1">
            <wp:simplePos x="0" y="0"/>
            <wp:positionH relativeFrom="column">
              <wp:posOffset>80010</wp:posOffset>
            </wp:positionH>
            <wp:positionV relativeFrom="paragraph">
              <wp:posOffset>2096770</wp:posOffset>
            </wp:positionV>
            <wp:extent cx="6210300" cy="328231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entation1.jpg"/>
                    <pic:cNvPicPr/>
                  </pic:nvPicPr>
                  <pic:blipFill>
                    <a:blip r:embed="rId8">
                      <a:extLst>
                        <a:ext uri="{28A0092B-C50C-407E-A947-70E740481C1C}">
                          <a14:useLocalDpi xmlns:a14="http://schemas.microsoft.com/office/drawing/2010/main" val="0"/>
                        </a:ext>
                      </a:extLst>
                    </a:blip>
                    <a:stretch>
                      <a:fillRect/>
                    </a:stretch>
                  </pic:blipFill>
                  <pic:spPr>
                    <a:xfrm>
                      <a:off x="0" y="0"/>
                      <a:ext cx="6210300" cy="3282315"/>
                    </a:xfrm>
                    <a:prstGeom prst="rect">
                      <a:avLst/>
                    </a:prstGeom>
                  </pic:spPr>
                </pic:pic>
              </a:graphicData>
            </a:graphic>
            <wp14:sizeRelH relativeFrom="margin">
              <wp14:pctWidth>0</wp14:pctWidth>
            </wp14:sizeRelH>
          </wp:anchor>
        </w:drawing>
      </w:r>
      <w:r w:rsidR="00B5556F">
        <w:rPr>
          <w:rFonts w:asciiTheme="minorHAnsi" w:hAnsiTheme="minorHAnsi"/>
          <w:sz w:val="24"/>
          <w:szCs w:val="24"/>
          <w:lang w:val="en-GB"/>
        </w:rPr>
        <w:t>Consider two Wi-Fi APs (A and B) and one NR-U gNodeB (C). Suppose that the devices connected to these nodes receive</w:t>
      </w:r>
      <w:r w:rsidR="004961FF">
        <w:rPr>
          <w:rFonts w:asciiTheme="minorHAnsi" w:hAnsiTheme="minorHAnsi"/>
          <w:sz w:val="24"/>
          <w:szCs w:val="24"/>
          <w:lang w:val="en-GB"/>
        </w:rPr>
        <w:t xml:space="preserve"> a signal strength </w:t>
      </w:r>
      <w:r w:rsidR="00B5556F">
        <w:rPr>
          <w:rFonts w:asciiTheme="minorHAnsi" w:hAnsiTheme="minorHAnsi"/>
          <w:sz w:val="24"/>
          <w:szCs w:val="24"/>
          <w:lang w:val="en-GB"/>
        </w:rPr>
        <w:t>of -68 dBm</w:t>
      </w:r>
      <w:r w:rsidR="004961FF">
        <w:rPr>
          <w:rFonts w:asciiTheme="minorHAnsi" w:hAnsiTheme="minorHAnsi"/>
          <w:sz w:val="24"/>
          <w:szCs w:val="24"/>
          <w:lang w:val="en-GB"/>
        </w:rPr>
        <w:t xml:space="preserve"> which results in an SNR of 32 dB. Also suppose that A</w:t>
      </w:r>
      <w:r w:rsidR="00DB4BB1">
        <w:rPr>
          <w:rFonts w:asciiTheme="minorHAnsi" w:hAnsiTheme="minorHAnsi"/>
          <w:sz w:val="24"/>
          <w:szCs w:val="24"/>
          <w:lang w:val="en-GB"/>
        </w:rPr>
        <w:t>P</w:t>
      </w:r>
      <w:r w:rsidR="004961FF">
        <w:rPr>
          <w:rFonts w:asciiTheme="minorHAnsi" w:hAnsiTheme="minorHAnsi"/>
          <w:sz w:val="24"/>
          <w:szCs w:val="24"/>
          <w:lang w:val="en-GB"/>
        </w:rPr>
        <w:t xml:space="preserve">s A and B </w:t>
      </w:r>
      <w:r w:rsidR="00DB4BB1">
        <w:rPr>
          <w:rFonts w:asciiTheme="minorHAnsi" w:hAnsiTheme="minorHAnsi"/>
          <w:sz w:val="24"/>
          <w:szCs w:val="24"/>
          <w:lang w:val="en-GB"/>
        </w:rPr>
        <w:t xml:space="preserve">see each other </w:t>
      </w:r>
      <w:r w:rsidR="005149CF">
        <w:rPr>
          <w:rFonts w:asciiTheme="minorHAnsi" w:hAnsiTheme="minorHAnsi"/>
          <w:sz w:val="24"/>
          <w:szCs w:val="24"/>
          <w:lang w:val="en-GB"/>
        </w:rPr>
        <w:t xml:space="preserve">(and their corresponding devices) </w:t>
      </w:r>
      <w:r w:rsidR="00DB4BB1">
        <w:rPr>
          <w:rFonts w:asciiTheme="minorHAnsi" w:hAnsiTheme="minorHAnsi"/>
          <w:sz w:val="24"/>
          <w:szCs w:val="24"/>
          <w:lang w:val="en-GB"/>
        </w:rPr>
        <w:t>at</w:t>
      </w:r>
      <w:r w:rsidR="004961FF">
        <w:rPr>
          <w:rFonts w:asciiTheme="minorHAnsi" w:hAnsiTheme="minorHAnsi"/>
          <w:sz w:val="24"/>
          <w:szCs w:val="24"/>
          <w:lang w:val="en-GB"/>
        </w:rPr>
        <w:t xml:space="preserve"> RSSI &gt; -82 dBm, while they each see NR-U gNodeB </w:t>
      </w:r>
      <w:r w:rsidR="005149CF">
        <w:rPr>
          <w:rFonts w:asciiTheme="minorHAnsi" w:hAnsiTheme="minorHAnsi"/>
          <w:sz w:val="24"/>
          <w:szCs w:val="24"/>
          <w:lang w:val="en-GB"/>
        </w:rPr>
        <w:t xml:space="preserve">(and its corresponding device) </w:t>
      </w:r>
      <w:r w:rsidR="004961FF">
        <w:rPr>
          <w:rFonts w:asciiTheme="minorHAnsi" w:hAnsiTheme="minorHAnsi"/>
          <w:sz w:val="24"/>
          <w:szCs w:val="24"/>
          <w:lang w:val="en-GB"/>
        </w:rPr>
        <w:t>at an RSSI between -72 and -62 dBm. In this case A</w:t>
      </w:r>
      <w:r w:rsidR="00DB4BB1">
        <w:rPr>
          <w:rFonts w:asciiTheme="minorHAnsi" w:hAnsiTheme="minorHAnsi"/>
          <w:sz w:val="24"/>
          <w:szCs w:val="24"/>
          <w:lang w:val="en-GB"/>
        </w:rPr>
        <w:t>P</w:t>
      </w:r>
      <w:r w:rsidR="004961FF">
        <w:rPr>
          <w:rFonts w:asciiTheme="minorHAnsi" w:hAnsiTheme="minorHAnsi"/>
          <w:sz w:val="24"/>
          <w:szCs w:val="24"/>
          <w:lang w:val="en-GB"/>
        </w:rPr>
        <w:t xml:space="preserve">s A and B will take turns using the channel without </w:t>
      </w:r>
      <w:r w:rsidR="00DB4BB1">
        <w:rPr>
          <w:rFonts w:asciiTheme="minorHAnsi" w:hAnsiTheme="minorHAnsi"/>
          <w:sz w:val="24"/>
          <w:szCs w:val="24"/>
          <w:lang w:val="en-GB"/>
        </w:rPr>
        <w:t>yielding</w:t>
      </w:r>
      <w:r w:rsidR="004961FF">
        <w:rPr>
          <w:rFonts w:asciiTheme="minorHAnsi" w:hAnsiTheme="minorHAnsi"/>
          <w:sz w:val="24"/>
          <w:szCs w:val="24"/>
          <w:lang w:val="en-GB"/>
        </w:rPr>
        <w:t xml:space="preserve"> to gNodeB C, while C will always yield to A and B transmissions. C may get </w:t>
      </w:r>
      <w:r w:rsidR="0044207F">
        <w:rPr>
          <w:rFonts w:asciiTheme="minorHAnsi" w:hAnsiTheme="minorHAnsi"/>
          <w:sz w:val="24"/>
          <w:szCs w:val="24"/>
          <w:lang w:val="en-GB"/>
        </w:rPr>
        <w:t>up to 33%</w:t>
      </w:r>
      <w:r w:rsidR="004961FF">
        <w:rPr>
          <w:rFonts w:asciiTheme="minorHAnsi" w:hAnsiTheme="minorHAnsi"/>
          <w:sz w:val="24"/>
          <w:szCs w:val="24"/>
          <w:lang w:val="en-GB"/>
        </w:rPr>
        <w:t xml:space="preserve"> use of the channel </w:t>
      </w:r>
      <w:r w:rsidR="0044207F">
        <w:rPr>
          <w:rFonts w:asciiTheme="minorHAnsi" w:hAnsiTheme="minorHAnsi"/>
          <w:sz w:val="24"/>
          <w:szCs w:val="24"/>
          <w:lang w:val="en-GB"/>
        </w:rPr>
        <w:t xml:space="preserve">when nodes A and B are in random backoff </w:t>
      </w:r>
      <w:r w:rsidR="004961FF">
        <w:rPr>
          <w:rFonts w:asciiTheme="minorHAnsi" w:hAnsiTheme="minorHAnsi"/>
          <w:sz w:val="24"/>
          <w:szCs w:val="24"/>
          <w:lang w:val="en-GB"/>
        </w:rPr>
        <w:t xml:space="preserve">but its SINR would </w:t>
      </w:r>
      <w:r w:rsidR="00DB4BB1">
        <w:rPr>
          <w:rFonts w:asciiTheme="minorHAnsi" w:hAnsiTheme="minorHAnsi"/>
          <w:sz w:val="24"/>
          <w:szCs w:val="24"/>
          <w:lang w:val="en-GB"/>
        </w:rPr>
        <w:t xml:space="preserve">be </w:t>
      </w:r>
      <w:r w:rsidR="00A07933">
        <w:rPr>
          <w:rFonts w:asciiTheme="minorHAnsi" w:hAnsiTheme="minorHAnsi"/>
          <w:sz w:val="24"/>
          <w:szCs w:val="24"/>
          <w:lang w:val="en-GB"/>
        </w:rPr>
        <w:t xml:space="preserve">between -9 and </w:t>
      </w:r>
      <w:r w:rsidR="0044207F">
        <w:rPr>
          <w:rFonts w:asciiTheme="minorHAnsi" w:hAnsiTheme="minorHAnsi"/>
          <w:sz w:val="24"/>
          <w:szCs w:val="24"/>
          <w:lang w:val="en-GB"/>
        </w:rPr>
        <w:t>1 dB</w:t>
      </w:r>
      <w:r w:rsidR="004961FF">
        <w:rPr>
          <w:rFonts w:asciiTheme="minorHAnsi" w:hAnsiTheme="minorHAnsi"/>
          <w:sz w:val="24"/>
          <w:szCs w:val="24"/>
          <w:lang w:val="en-GB"/>
        </w:rPr>
        <w:t>. As a result,</w:t>
      </w:r>
      <w:r w:rsidR="0044207F">
        <w:rPr>
          <w:rFonts w:asciiTheme="minorHAnsi" w:hAnsiTheme="minorHAnsi"/>
          <w:sz w:val="24"/>
          <w:szCs w:val="24"/>
          <w:lang w:val="en-GB"/>
        </w:rPr>
        <w:t xml:space="preserve"> its throughput would be </w:t>
      </w:r>
      <w:r w:rsidR="00DB4BB1">
        <w:rPr>
          <w:rFonts w:asciiTheme="minorHAnsi" w:hAnsiTheme="minorHAnsi"/>
          <w:sz w:val="24"/>
          <w:szCs w:val="24"/>
          <w:lang w:val="en-GB"/>
        </w:rPr>
        <w:t>close to</w:t>
      </w:r>
      <w:r w:rsidR="0044207F">
        <w:rPr>
          <w:rFonts w:asciiTheme="minorHAnsi" w:hAnsiTheme="minorHAnsi"/>
          <w:sz w:val="24"/>
          <w:szCs w:val="24"/>
          <w:lang w:val="en-GB"/>
        </w:rPr>
        <w:t xml:space="preserve"> zero. On the other hand, nodes A and B will get at least 33% use of the channel exclusively. This will result in an SINR of 32 dB and consequently a high throughput</w:t>
      </w:r>
      <w:r w:rsidR="00FC1575">
        <w:rPr>
          <w:rFonts w:asciiTheme="minorHAnsi" w:hAnsiTheme="minorHAnsi"/>
          <w:sz w:val="24"/>
          <w:szCs w:val="24"/>
          <w:lang w:val="en-GB"/>
        </w:rPr>
        <w:t xml:space="preserve"> during this period</w:t>
      </w:r>
      <w:r w:rsidR="0044207F">
        <w:rPr>
          <w:rFonts w:asciiTheme="minorHAnsi" w:hAnsiTheme="minorHAnsi"/>
          <w:sz w:val="24"/>
          <w:szCs w:val="24"/>
          <w:lang w:val="en-GB"/>
        </w:rPr>
        <w:t xml:space="preserve">. Nodes A and B will also get up to 17% use of the channel shared with C. However, the SINR would </w:t>
      </w:r>
      <w:r w:rsidR="00DB4BB1">
        <w:rPr>
          <w:rFonts w:asciiTheme="minorHAnsi" w:hAnsiTheme="minorHAnsi"/>
          <w:sz w:val="24"/>
          <w:szCs w:val="24"/>
          <w:lang w:val="en-GB"/>
        </w:rPr>
        <w:t xml:space="preserve">be </w:t>
      </w:r>
      <w:r w:rsidR="00A07933">
        <w:rPr>
          <w:rFonts w:asciiTheme="minorHAnsi" w:hAnsiTheme="minorHAnsi"/>
          <w:sz w:val="24"/>
          <w:szCs w:val="24"/>
          <w:lang w:val="en-GB"/>
        </w:rPr>
        <w:t xml:space="preserve">between -6 and </w:t>
      </w:r>
      <w:r w:rsidR="0044207F">
        <w:rPr>
          <w:rFonts w:asciiTheme="minorHAnsi" w:hAnsiTheme="minorHAnsi"/>
          <w:sz w:val="24"/>
          <w:szCs w:val="24"/>
          <w:lang w:val="en-GB"/>
        </w:rPr>
        <w:t xml:space="preserve">4 dB, resulting in a low throughput </w:t>
      </w:r>
      <w:r w:rsidR="00DB4BB1">
        <w:rPr>
          <w:rFonts w:asciiTheme="minorHAnsi" w:hAnsiTheme="minorHAnsi"/>
          <w:sz w:val="24"/>
          <w:szCs w:val="24"/>
          <w:lang w:val="en-GB"/>
        </w:rPr>
        <w:t>during</w:t>
      </w:r>
      <w:r w:rsidR="0044207F">
        <w:rPr>
          <w:rFonts w:asciiTheme="minorHAnsi" w:hAnsiTheme="minorHAnsi"/>
          <w:sz w:val="24"/>
          <w:szCs w:val="24"/>
          <w:lang w:val="en-GB"/>
        </w:rPr>
        <w:t xml:space="preserve"> this period. </w:t>
      </w:r>
    </w:p>
    <w:p w:rsidR="00135038" w:rsidRDefault="00DB4BB1" w:rsidP="008B06BA">
      <w:pPr>
        <w:rPr>
          <w:rFonts w:asciiTheme="minorHAnsi" w:hAnsiTheme="minorHAnsi"/>
          <w:sz w:val="24"/>
          <w:szCs w:val="24"/>
          <w:lang w:val="en-GB"/>
        </w:rPr>
      </w:pPr>
      <w:r>
        <w:rPr>
          <w:rFonts w:asciiTheme="minorHAnsi" w:hAnsiTheme="minorHAnsi"/>
          <w:sz w:val="24"/>
          <w:szCs w:val="24"/>
          <w:lang w:val="en-GB"/>
        </w:rPr>
        <w:t>In the same</w:t>
      </w:r>
      <w:r w:rsidR="00FC1575">
        <w:rPr>
          <w:rFonts w:asciiTheme="minorHAnsi" w:hAnsiTheme="minorHAnsi"/>
          <w:sz w:val="24"/>
          <w:szCs w:val="24"/>
          <w:lang w:val="en-GB"/>
        </w:rPr>
        <w:t xml:space="preserve"> </w:t>
      </w:r>
      <w:r w:rsidR="0044207F">
        <w:rPr>
          <w:rFonts w:asciiTheme="minorHAnsi" w:hAnsiTheme="minorHAnsi"/>
          <w:sz w:val="24"/>
          <w:szCs w:val="24"/>
          <w:lang w:val="en-GB"/>
        </w:rPr>
        <w:t xml:space="preserve">scenario, if A and B </w:t>
      </w:r>
      <w:r>
        <w:rPr>
          <w:rFonts w:asciiTheme="minorHAnsi" w:hAnsiTheme="minorHAnsi"/>
          <w:sz w:val="24"/>
          <w:szCs w:val="24"/>
          <w:lang w:val="en-GB"/>
        </w:rPr>
        <w:t>were to lower</w:t>
      </w:r>
      <w:r w:rsidR="0044207F">
        <w:rPr>
          <w:rFonts w:asciiTheme="minorHAnsi" w:hAnsiTheme="minorHAnsi"/>
          <w:sz w:val="24"/>
          <w:szCs w:val="24"/>
          <w:lang w:val="en-GB"/>
        </w:rPr>
        <w:t xml:space="preserve"> their ED threshold to -72 dBm (same as NR-U), they will </w:t>
      </w:r>
      <w:r w:rsidR="00FC1575">
        <w:rPr>
          <w:rFonts w:asciiTheme="minorHAnsi" w:hAnsiTheme="minorHAnsi"/>
          <w:sz w:val="24"/>
          <w:szCs w:val="24"/>
          <w:lang w:val="en-GB"/>
        </w:rPr>
        <w:t xml:space="preserve">not get the shared use of the channel with C (for up to 17% </w:t>
      </w:r>
      <w:r>
        <w:rPr>
          <w:rFonts w:asciiTheme="minorHAnsi" w:hAnsiTheme="minorHAnsi"/>
          <w:sz w:val="24"/>
          <w:szCs w:val="24"/>
          <w:lang w:val="en-GB"/>
        </w:rPr>
        <w:t xml:space="preserve">of </w:t>
      </w:r>
      <w:r w:rsidR="00FC1575">
        <w:rPr>
          <w:rFonts w:asciiTheme="minorHAnsi" w:hAnsiTheme="minorHAnsi"/>
          <w:sz w:val="24"/>
          <w:szCs w:val="24"/>
          <w:lang w:val="en-GB"/>
        </w:rPr>
        <w:t>time). Since t</w:t>
      </w:r>
      <w:r>
        <w:rPr>
          <w:rFonts w:asciiTheme="minorHAnsi" w:hAnsiTheme="minorHAnsi"/>
          <w:sz w:val="24"/>
          <w:szCs w:val="24"/>
          <w:lang w:val="en-GB"/>
        </w:rPr>
        <w:t>he SINR is quite low (at most</w:t>
      </w:r>
      <w:r w:rsidR="00FC1575">
        <w:rPr>
          <w:rFonts w:asciiTheme="minorHAnsi" w:hAnsiTheme="minorHAnsi"/>
          <w:sz w:val="24"/>
          <w:szCs w:val="24"/>
          <w:lang w:val="en-GB"/>
        </w:rPr>
        <w:t xml:space="preserve"> 4 dB), nodes A and B do not lose much from having access to the channel during this period. On the other hand, NR-U node gets 33% use of the channel exclusively, resulting in a high throughput. In conclusion, there is not much for Wi-Fi to lose but a lot for NR-U to gain from decreasing the Wi-Fi ED threshold</w:t>
      </w:r>
      <w:r>
        <w:rPr>
          <w:rFonts w:asciiTheme="minorHAnsi" w:hAnsiTheme="minorHAnsi"/>
          <w:sz w:val="24"/>
          <w:szCs w:val="24"/>
          <w:lang w:val="en-GB"/>
        </w:rPr>
        <w:t xml:space="preserve"> to -72 dBm</w:t>
      </w:r>
      <w:r w:rsidR="00FC1575">
        <w:rPr>
          <w:rFonts w:asciiTheme="minorHAnsi" w:hAnsiTheme="minorHAnsi"/>
          <w:sz w:val="24"/>
          <w:szCs w:val="24"/>
          <w:lang w:val="en-GB"/>
        </w:rPr>
        <w:t xml:space="preserve">. This results in an equitable sharing of the channel between Wi-Fi and NR-U. Note that a common preamble results in </w:t>
      </w:r>
      <w:r>
        <w:rPr>
          <w:rFonts w:asciiTheme="minorHAnsi" w:hAnsiTheme="minorHAnsi"/>
          <w:sz w:val="24"/>
          <w:szCs w:val="24"/>
          <w:lang w:val="en-GB"/>
        </w:rPr>
        <w:t xml:space="preserve">even </w:t>
      </w:r>
      <w:r w:rsidR="00FC1575">
        <w:rPr>
          <w:rFonts w:asciiTheme="minorHAnsi" w:hAnsiTheme="minorHAnsi"/>
          <w:sz w:val="24"/>
          <w:szCs w:val="24"/>
          <w:lang w:val="en-GB"/>
        </w:rPr>
        <w:t xml:space="preserve">better </w:t>
      </w:r>
      <w:r>
        <w:rPr>
          <w:rFonts w:asciiTheme="minorHAnsi" w:hAnsiTheme="minorHAnsi"/>
          <w:sz w:val="24"/>
          <w:szCs w:val="24"/>
          <w:lang w:val="en-GB"/>
        </w:rPr>
        <w:t>performance</w:t>
      </w:r>
      <w:r w:rsidR="00FC1575">
        <w:rPr>
          <w:rFonts w:asciiTheme="minorHAnsi" w:hAnsiTheme="minorHAnsi"/>
          <w:sz w:val="24"/>
          <w:szCs w:val="24"/>
          <w:lang w:val="en-GB"/>
        </w:rPr>
        <w:t xml:space="preserve"> for both technologies and should be considered as a first option.</w:t>
      </w:r>
    </w:p>
    <w:p w:rsidR="004C59F7" w:rsidRDefault="004C59F7" w:rsidP="008B06BA">
      <w:pPr>
        <w:rPr>
          <w:rFonts w:asciiTheme="minorHAnsi" w:hAnsiTheme="minorHAnsi"/>
          <w:sz w:val="24"/>
          <w:szCs w:val="24"/>
          <w:lang w:val="en-GB"/>
        </w:rPr>
      </w:pPr>
      <w:r>
        <w:rPr>
          <w:rFonts w:asciiTheme="minorHAnsi" w:hAnsiTheme="minorHAnsi"/>
          <w:b/>
          <w:sz w:val="24"/>
        </w:rPr>
        <w:t>Observation 2</w:t>
      </w:r>
      <w:r w:rsidRPr="00B970D4">
        <w:rPr>
          <w:rFonts w:asciiTheme="minorHAnsi" w:hAnsiTheme="minorHAnsi"/>
          <w:b/>
          <w:sz w:val="24"/>
        </w:rPr>
        <w:t xml:space="preserve">: </w:t>
      </w:r>
      <w:r w:rsidRPr="004C59F7">
        <w:rPr>
          <w:rFonts w:asciiTheme="minorHAnsi" w:hAnsiTheme="minorHAnsi"/>
          <w:b/>
          <w:sz w:val="24"/>
        </w:rPr>
        <w:t>T</w:t>
      </w:r>
      <w:r w:rsidRPr="004C59F7">
        <w:rPr>
          <w:rFonts w:asciiTheme="minorHAnsi" w:hAnsiTheme="minorHAnsi"/>
          <w:b/>
          <w:sz w:val="24"/>
          <w:szCs w:val="24"/>
          <w:lang w:val="en-GB"/>
        </w:rPr>
        <w:t>here is not much for Wi-Fi to lose but a lot for NR-U to gain from decreasing the Wi-Fi ED threshold to -72 dBm</w:t>
      </w:r>
      <w:r>
        <w:rPr>
          <w:rFonts w:asciiTheme="minorHAnsi" w:hAnsiTheme="minorHAnsi"/>
          <w:b/>
          <w:sz w:val="24"/>
          <w:szCs w:val="24"/>
          <w:lang w:val="en-GB"/>
        </w:rPr>
        <w:t xml:space="preserve"> in case Wi-Fi uses PD/ED and NR-U uses ED-only</w:t>
      </w:r>
    </w:p>
    <w:p w:rsidR="00FC1575" w:rsidRDefault="00FC1575" w:rsidP="008B06BA">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4</w:t>
      </w:r>
      <w:r w:rsidRPr="00B970D4">
        <w:rPr>
          <w:rFonts w:asciiTheme="minorHAnsi" w:hAnsiTheme="minorHAnsi"/>
          <w:b/>
          <w:sz w:val="24"/>
          <w:szCs w:val="24"/>
          <w:lang w:val="en-GB"/>
        </w:rPr>
        <w:t xml:space="preserve">: </w:t>
      </w:r>
      <w:r>
        <w:rPr>
          <w:rFonts w:asciiTheme="minorHAnsi" w:hAnsiTheme="minorHAnsi"/>
          <w:b/>
          <w:sz w:val="24"/>
          <w:szCs w:val="24"/>
          <w:lang w:val="en-GB"/>
        </w:rPr>
        <w:t>If a common preamble could not be agreed at least as an option</w:t>
      </w:r>
      <w:r w:rsidR="00DB4BB1">
        <w:rPr>
          <w:rFonts w:asciiTheme="minorHAnsi" w:hAnsiTheme="minorHAnsi"/>
          <w:b/>
          <w:sz w:val="24"/>
          <w:szCs w:val="24"/>
          <w:lang w:val="en-GB"/>
        </w:rPr>
        <w:t xml:space="preserve"> for NR-U channel access</w:t>
      </w:r>
      <w:r>
        <w:rPr>
          <w:rFonts w:asciiTheme="minorHAnsi" w:hAnsiTheme="minorHAnsi"/>
          <w:b/>
          <w:sz w:val="24"/>
          <w:szCs w:val="24"/>
          <w:lang w:val="en-GB"/>
        </w:rPr>
        <w:t xml:space="preserve">, then </w:t>
      </w:r>
      <w:r w:rsidR="00960DA2">
        <w:rPr>
          <w:rFonts w:asciiTheme="minorHAnsi" w:hAnsiTheme="minorHAnsi"/>
          <w:b/>
          <w:sz w:val="24"/>
          <w:szCs w:val="24"/>
          <w:lang w:val="en-GB"/>
        </w:rPr>
        <w:t>all</w:t>
      </w:r>
      <w:r>
        <w:rPr>
          <w:rFonts w:asciiTheme="minorHAnsi" w:hAnsiTheme="minorHAnsi"/>
          <w:b/>
          <w:sz w:val="24"/>
          <w:szCs w:val="24"/>
          <w:lang w:val="en-GB"/>
        </w:rPr>
        <w:t xml:space="preserve"> technologies should use the same -72 dBm ED threshold in new bands</w:t>
      </w:r>
    </w:p>
    <w:p w:rsidR="00DB4BB1" w:rsidRPr="00DB4BB1" w:rsidRDefault="00DB4BB1" w:rsidP="008B06BA">
      <w:pPr>
        <w:rPr>
          <w:rFonts w:asciiTheme="minorHAnsi" w:hAnsiTheme="minorHAnsi"/>
          <w:sz w:val="24"/>
          <w:szCs w:val="24"/>
          <w:lang w:val="en-GB"/>
        </w:rPr>
      </w:pPr>
      <w:r w:rsidRPr="00DB4BB1">
        <w:rPr>
          <w:rFonts w:asciiTheme="minorHAnsi" w:hAnsiTheme="minorHAnsi"/>
          <w:sz w:val="24"/>
          <w:szCs w:val="24"/>
          <w:lang w:val="en-GB"/>
        </w:rPr>
        <w:lastRenderedPageBreak/>
        <w:t>This can be discussed in the joint workshop proposed by IEEE 802.11 WG [2].</w:t>
      </w:r>
    </w:p>
    <w:p w:rsidR="005B60C4" w:rsidRPr="00B970D4" w:rsidRDefault="004C59F7" w:rsidP="005B60C4">
      <w:pPr>
        <w:pStyle w:val="Heading1"/>
        <w:rPr>
          <w:rFonts w:asciiTheme="minorHAnsi" w:hAnsiTheme="minorHAnsi"/>
        </w:rPr>
      </w:pPr>
      <w:r>
        <w:rPr>
          <w:rFonts w:asciiTheme="minorHAnsi" w:hAnsiTheme="minorHAnsi"/>
          <w:lang w:val="en-US"/>
        </w:rPr>
        <w:t>Channel Access</w:t>
      </w:r>
      <w:r w:rsidR="0043715A" w:rsidRPr="00B970D4">
        <w:rPr>
          <w:rFonts w:asciiTheme="minorHAnsi" w:hAnsiTheme="minorHAnsi"/>
          <w:lang w:val="en-US"/>
        </w:rPr>
        <w:t xml:space="preserve"> </w:t>
      </w:r>
      <w:r w:rsidR="00FC3D3B" w:rsidRPr="00B970D4">
        <w:rPr>
          <w:rFonts w:asciiTheme="minorHAnsi" w:hAnsiTheme="minorHAnsi"/>
          <w:lang w:val="en-US"/>
        </w:rPr>
        <w:t>in 5 GHz</w:t>
      </w:r>
      <w:r>
        <w:rPr>
          <w:rFonts w:asciiTheme="minorHAnsi" w:hAnsiTheme="minorHAnsi"/>
          <w:lang w:val="en-US"/>
        </w:rPr>
        <w:t xml:space="preserve"> band</w:t>
      </w:r>
    </w:p>
    <w:p w:rsidR="00FC3D3B" w:rsidRPr="00B970D4" w:rsidRDefault="00987A61" w:rsidP="005B60C4">
      <w:pPr>
        <w:jc w:val="both"/>
        <w:rPr>
          <w:rFonts w:asciiTheme="minorHAnsi" w:hAnsiTheme="minorHAnsi"/>
          <w:sz w:val="24"/>
          <w:szCs w:val="28"/>
          <w:lang w:val="en-GB"/>
        </w:rPr>
      </w:pPr>
      <w:r w:rsidRPr="00B970D4">
        <w:rPr>
          <w:rFonts w:asciiTheme="minorHAnsi" w:hAnsiTheme="minorHAnsi"/>
          <w:sz w:val="24"/>
          <w:szCs w:val="28"/>
          <w:lang w:val="en-GB"/>
        </w:rPr>
        <w:t>LAA channel access was modelled after the ETSI BRAN proposal for IEEE 802.11ax at that time. The ruling has now been changed to allow 11ax to use the same dual ED/PD mechanism as legacy Wi-Fi. Outside of EU, for example in North America</w:t>
      </w:r>
      <w:r w:rsidR="00A04C68" w:rsidRPr="00B970D4">
        <w:rPr>
          <w:rFonts w:asciiTheme="minorHAnsi" w:hAnsiTheme="minorHAnsi"/>
          <w:sz w:val="24"/>
          <w:szCs w:val="28"/>
          <w:lang w:val="en-GB"/>
        </w:rPr>
        <w:t xml:space="preserve"> where there are no specific rules for LBT</w:t>
      </w:r>
      <w:r w:rsidRPr="00B970D4">
        <w:rPr>
          <w:rFonts w:asciiTheme="minorHAnsi" w:hAnsiTheme="minorHAnsi"/>
          <w:sz w:val="24"/>
          <w:szCs w:val="28"/>
          <w:lang w:val="en-GB"/>
        </w:rPr>
        <w:t xml:space="preserve">, 11ax will anyway continue to use the dual ED/PD mechanism. </w:t>
      </w:r>
      <w:r w:rsidR="004A3657" w:rsidRPr="00B970D4">
        <w:rPr>
          <w:rFonts w:asciiTheme="minorHAnsi" w:hAnsiTheme="minorHAnsi"/>
          <w:sz w:val="24"/>
          <w:szCs w:val="28"/>
          <w:lang w:val="en-GB"/>
        </w:rPr>
        <w:t>With 11ax expected to be increasingly deployed outdoors, NR-U and 11ax will find each other on nearby poles. In these situations sharing</w:t>
      </w:r>
      <w:r w:rsidR="00506379" w:rsidRPr="00B970D4">
        <w:rPr>
          <w:rFonts w:asciiTheme="minorHAnsi" w:hAnsiTheme="minorHAnsi"/>
          <w:sz w:val="24"/>
          <w:szCs w:val="28"/>
          <w:lang w:val="en-GB"/>
        </w:rPr>
        <w:t xml:space="preserve"> will always favou</w:t>
      </w:r>
      <w:r w:rsidR="00A04C68" w:rsidRPr="00B970D4">
        <w:rPr>
          <w:rFonts w:asciiTheme="minorHAnsi" w:hAnsiTheme="minorHAnsi"/>
          <w:sz w:val="24"/>
          <w:szCs w:val="28"/>
          <w:lang w:val="en-GB"/>
        </w:rPr>
        <w:t>r Wi-Fi u</w:t>
      </w:r>
      <w:r w:rsidRPr="00B970D4">
        <w:rPr>
          <w:rFonts w:asciiTheme="minorHAnsi" w:hAnsiTheme="minorHAnsi"/>
          <w:sz w:val="24"/>
          <w:szCs w:val="28"/>
          <w:lang w:val="en-GB"/>
        </w:rPr>
        <w:t xml:space="preserve">nless NR-U adopts the legacy Wi-Fi preamble and </w:t>
      </w:r>
      <w:r w:rsidR="00A04C68" w:rsidRPr="00B970D4">
        <w:rPr>
          <w:rFonts w:asciiTheme="minorHAnsi" w:hAnsiTheme="minorHAnsi"/>
          <w:sz w:val="24"/>
          <w:szCs w:val="28"/>
          <w:lang w:val="en-GB"/>
        </w:rPr>
        <w:t xml:space="preserve">ED/PD mechanism. </w:t>
      </w:r>
      <w:r w:rsidR="00243A16" w:rsidRPr="00B970D4">
        <w:rPr>
          <w:rFonts w:asciiTheme="minorHAnsi" w:hAnsiTheme="minorHAnsi"/>
          <w:sz w:val="24"/>
          <w:szCs w:val="28"/>
          <w:lang w:val="en-GB"/>
        </w:rPr>
        <w:t xml:space="preserve">Adopting the legacy Wi-Fi preamble and ED/PD mechanism </w:t>
      </w:r>
      <w:r w:rsidR="001955CE">
        <w:rPr>
          <w:rFonts w:asciiTheme="minorHAnsi" w:hAnsiTheme="minorHAnsi"/>
          <w:sz w:val="24"/>
          <w:szCs w:val="28"/>
          <w:lang w:val="en-GB"/>
        </w:rPr>
        <w:t>should</w:t>
      </w:r>
      <w:r w:rsidR="00243A16" w:rsidRPr="00B970D4">
        <w:rPr>
          <w:rFonts w:asciiTheme="minorHAnsi" w:hAnsiTheme="minorHAnsi"/>
          <w:sz w:val="24"/>
          <w:szCs w:val="28"/>
          <w:lang w:val="en-GB"/>
        </w:rPr>
        <w:t xml:space="preserve"> </w:t>
      </w:r>
      <w:r w:rsidR="001955CE">
        <w:rPr>
          <w:rFonts w:asciiTheme="minorHAnsi" w:hAnsiTheme="minorHAnsi"/>
          <w:sz w:val="24"/>
          <w:szCs w:val="28"/>
          <w:lang w:val="en-GB"/>
        </w:rPr>
        <w:t xml:space="preserve">therefore </w:t>
      </w:r>
      <w:r w:rsidR="00243A16" w:rsidRPr="00B970D4">
        <w:rPr>
          <w:rFonts w:asciiTheme="minorHAnsi" w:hAnsiTheme="minorHAnsi"/>
          <w:sz w:val="24"/>
          <w:szCs w:val="28"/>
          <w:lang w:val="en-GB"/>
        </w:rPr>
        <w:t>be considered as an option if benefits outweigh the cost.</w:t>
      </w:r>
      <w:r w:rsidR="00AA7BD1" w:rsidRPr="00B970D4">
        <w:rPr>
          <w:rFonts w:asciiTheme="minorHAnsi" w:hAnsiTheme="minorHAnsi"/>
          <w:sz w:val="24"/>
          <w:szCs w:val="28"/>
          <w:lang w:val="en-GB"/>
        </w:rPr>
        <w:t xml:space="preserve"> It </w:t>
      </w:r>
      <w:r w:rsidR="001955CE">
        <w:rPr>
          <w:rFonts w:asciiTheme="minorHAnsi" w:hAnsiTheme="minorHAnsi"/>
          <w:sz w:val="24"/>
          <w:szCs w:val="28"/>
          <w:lang w:val="en-GB"/>
        </w:rPr>
        <w:t>is also</w:t>
      </w:r>
      <w:r w:rsidR="00AA7BD1" w:rsidRPr="00B970D4">
        <w:rPr>
          <w:rFonts w:asciiTheme="minorHAnsi" w:hAnsiTheme="minorHAnsi"/>
          <w:sz w:val="24"/>
          <w:szCs w:val="28"/>
          <w:lang w:val="en-GB"/>
        </w:rPr>
        <w:t xml:space="preserve"> beneficial to consider using Wi-Fi preamble and ED/PD </w:t>
      </w:r>
      <w:r w:rsidR="001955CE">
        <w:rPr>
          <w:rFonts w:asciiTheme="minorHAnsi" w:hAnsiTheme="minorHAnsi"/>
          <w:sz w:val="24"/>
          <w:szCs w:val="28"/>
          <w:lang w:val="en-GB"/>
        </w:rPr>
        <w:t>adaptively as needed</w:t>
      </w:r>
      <w:r w:rsidR="00B970D4" w:rsidRPr="00B970D4">
        <w:rPr>
          <w:rFonts w:asciiTheme="minorHAnsi" w:hAnsiTheme="minorHAnsi"/>
          <w:sz w:val="24"/>
          <w:szCs w:val="28"/>
          <w:lang w:val="en-GB"/>
        </w:rPr>
        <w:t>. Adaptation may be allowed on a slow time scale as recently proposed for IEE</w:t>
      </w:r>
      <w:r w:rsidR="00E06959">
        <w:rPr>
          <w:rFonts w:asciiTheme="minorHAnsi" w:hAnsiTheme="minorHAnsi"/>
          <w:sz w:val="24"/>
          <w:szCs w:val="28"/>
          <w:lang w:val="en-GB"/>
        </w:rPr>
        <w:t>E</w:t>
      </w:r>
      <w:r w:rsidR="00B970D4" w:rsidRPr="00B970D4">
        <w:rPr>
          <w:rFonts w:asciiTheme="minorHAnsi" w:hAnsiTheme="minorHAnsi"/>
          <w:sz w:val="24"/>
          <w:szCs w:val="28"/>
          <w:lang w:val="en-GB"/>
        </w:rPr>
        <w:t xml:space="preserve"> 802.11ax. </w:t>
      </w:r>
    </w:p>
    <w:p w:rsidR="001955CE" w:rsidRPr="004C59F7" w:rsidRDefault="001955CE" w:rsidP="001955CE">
      <w:pPr>
        <w:jc w:val="both"/>
        <w:rPr>
          <w:rFonts w:asciiTheme="minorHAnsi" w:eastAsiaTheme="minorHAnsi" w:hAnsiTheme="minorHAnsi"/>
          <w:b/>
          <w:bCs/>
          <w:sz w:val="24"/>
          <w:szCs w:val="24"/>
          <w:lang w:val="en-GB"/>
        </w:rPr>
      </w:pPr>
      <w:r w:rsidRPr="004C59F7">
        <w:rPr>
          <w:rFonts w:asciiTheme="minorHAnsi" w:hAnsiTheme="minorHAnsi"/>
          <w:b/>
          <w:bCs/>
          <w:sz w:val="24"/>
          <w:szCs w:val="24"/>
          <w:lang w:val="en-GB"/>
        </w:rPr>
        <w:t>Proposal 5: NR-U should adopt the legacy Wi-Fi preamble and ED/PD mechanism as an option for 5 GHz bands</w:t>
      </w:r>
    </w:p>
    <w:p w:rsidR="00AA7BD1" w:rsidRPr="00B970D4" w:rsidRDefault="00AA7BD1" w:rsidP="005B60C4">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sidR="001955CE">
        <w:rPr>
          <w:rFonts w:asciiTheme="minorHAnsi" w:hAnsiTheme="minorHAnsi"/>
          <w:b/>
          <w:sz w:val="24"/>
          <w:szCs w:val="28"/>
          <w:lang w:val="en-GB"/>
        </w:rPr>
        <w:t>should</w:t>
      </w:r>
      <w:r w:rsidR="00B970D4" w:rsidRPr="00B970D4">
        <w:rPr>
          <w:rFonts w:asciiTheme="minorHAnsi" w:hAnsiTheme="minorHAnsi"/>
          <w:b/>
          <w:sz w:val="24"/>
          <w:szCs w:val="28"/>
          <w:lang w:val="en-GB"/>
        </w:rPr>
        <w:t xml:space="preserve"> be used adaptively on a slow time scale</w:t>
      </w:r>
      <w:r w:rsidR="00B05534" w:rsidRPr="00B05534">
        <w:rPr>
          <w:rFonts w:asciiTheme="minorHAnsi" w:hAnsiTheme="minorHAnsi"/>
          <w:b/>
          <w:bCs/>
          <w:sz w:val="24"/>
          <w:szCs w:val="24"/>
          <w:lang w:val="en-GB"/>
        </w:rPr>
        <w:t xml:space="preserve"> </w:t>
      </w:r>
      <w:r w:rsidR="00B05534" w:rsidRPr="004C59F7">
        <w:rPr>
          <w:rFonts w:asciiTheme="minorHAnsi" w:hAnsiTheme="minorHAnsi"/>
          <w:b/>
          <w:bCs/>
          <w:sz w:val="24"/>
          <w:szCs w:val="24"/>
          <w:lang w:val="en-GB"/>
        </w:rPr>
        <w:t>for 5 GHz bands</w:t>
      </w:r>
    </w:p>
    <w:p w:rsidR="004A3657" w:rsidRPr="00B970D4" w:rsidRDefault="003C3AEB" w:rsidP="005B60C4">
      <w:pPr>
        <w:jc w:val="both"/>
        <w:rPr>
          <w:rFonts w:asciiTheme="minorHAnsi" w:hAnsiTheme="minorHAnsi"/>
          <w:sz w:val="24"/>
          <w:szCs w:val="28"/>
          <w:lang w:val="en-GB"/>
        </w:rPr>
      </w:pPr>
      <w:r w:rsidRPr="00B970D4">
        <w:rPr>
          <w:rFonts w:asciiTheme="minorHAnsi" w:hAnsiTheme="minorHAnsi"/>
          <w:sz w:val="24"/>
          <w:szCs w:val="28"/>
          <w:lang w:val="en-GB"/>
        </w:rPr>
        <w:t xml:space="preserve">Improving </w:t>
      </w:r>
      <w:r w:rsidR="004A3657" w:rsidRPr="00B970D4">
        <w:rPr>
          <w:rFonts w:asciiTheme="minorHAnsi" w:hAnsiTheme="minorHAnsi"/>
          <w:sz w:val="24"/>
          <w:szCs w:val="28"/>
          <w:lang w:val="en-GB"/>
        </w:rPr>
        <w:t xml:space="preserve">NR-U channel access for intra-technology </w:t>
      </w:r>
      <w:r w:rsidRPr="00B970D4">
        <w:rPr>
          <w:rFonts w:asciiTheme="minorHAnsi" w:hAnsiTheme="minorHAnsi"/>
          <w:sz w:val="24"/>
          <w:szCs w:val="28"/>
          <w:lang w:val="en-GB"/>
        </w:rPr>
        <w:t>sharing</w:t>
      </w:r>
      <w:r w:rsidR="004A3657" w:rsidRPr="00B970D4">
        <w:rPr>
          <w:rFonts w:asciiTheme="minorHAnsi" w:hAnsiTheme="minorHAnsi"/>
          <w:sz w:val="24"/>
          <w:szCs w:val="28"/>
          <w:lang w:val="en-GB"/>
        </w:rPr>
        <w:t>, i.e. among NR-U nodes of same or different oper</w:t>
      </w:r>
      <w:r w:rsidRPr="00B970D4">
        <w:rPr>
          <w:rFonts w:asciiTheme="minorHAnsi" w:hAnsiTheme="minorHAnsi"/>
          <w:sz w:val="24"/>
          <w:szCs w:val="28"/>
          <w:lang w:val="en-GB"/>
        </w:rPr>
        <w:t xml:space="preserve">ators, is another topic that needs further investigation. An NR-U specific preamble or wake-up signal, which may or may not be </w:t>
      </w:r>
      <w:r w:rsidR="00792DCF" w:rsidRPr="00B970D4">
        <w:rPr>
          <w:rFonts w:asciiTheme="minorHAnsi" w:hAnsiTheme="minorHAnsi"/>
          <w:sz w:val="24"/>
          <w:szCs w:val="28"/>
          <w:lang w:val="en-GB"/>
        </w:rPr>
        <w:t xml:space="preserve">used in </w:t>
      </w:r>
      <w:r w:rsidR="00A64C03" w:rsidRPr="00B970D4">
        <w:rPr>
          <w:rFonts w:asciiTheme="minorHAnsi" w:hAnsiTheme="minorHAnsi"/>
          <w:sz w:val="24"/>
          <w:szCs w:val="28"/>
          <w:lang w:val="en-GB"/>
        </w:rPr>
        <w:t>conjunction with</w:t>
      </w:r>
      <w:r w:rsidRPr="00B970D4">
        <w:rPr>
          <w:rFonts w:asciiTheme="minorHAnsi" w:hAnsiTheme="minorHAnsi"/>
          <w:sz w:val="24"/>
          <w:szCs w:val="28"/>
          <w:lang w:val="en-GB"/>
        </w:rPr>
        <w:t xml:space="preserve"> the legacy Wi-Fi preamble, may be considered. </w:t>
      </w:r>
      <w:r w:rsidR="00D77805" w:rsidRPr="00B970D4">
        <w:rPr>
          <w:rFonts w:asciiTheme="minorHAnsi" w:hAnsiTheme="minorHAnsi"/>
          <w:sz w:val="24"/>
          <w:szCs w:val="28"/>
          <w:lang w:val="en-GB"/>
        </w:rPr>
        <w:t xml:space="preserve">Also, </w:t>
      </w:r>
      <w:r w:rsidR="005B65AE" w:rsidRPr="00B970D4">
        <w:rPr>
          <w:rFonts w:asciiTheme="minorHAnsi" w:hAnsiTheme="minorHAnsi"/>
          <w:sz w:val="24"/>
          <w:szCs w:val="28"/>
          <w:lang w:val="en-GB"/>
        </w:rPr>
        <w:t>ideas for license cell assistance</w:t>
      </w:r>
      <w:r w:rsidR="00A64C03" w:rsidRPr="00B970D4">
        <w:rPr>
          <w:rFonts w:asciiTheme="minorHAnsi" w:hAnsiTheme="minorHAnsi"/>
          <w:sz w:val="24"/>
          <w:szCs w:val="28"/>
          <w:lang w:val="en-GB"/>
        </w:rPr>
        <w:t xml:space="preserve"> or adhoc </w:t>
      </w:r>
      <w:r w:rsidR="00D77805" w:rsidRPr="00B970D4">
        <w:rPr>
          <w:rFonts w:asciiTheme="minorHAnsi" w:hAnsiTheme="minorHAnsi"/>
          <w:sz w:val="24"/>
          <w:szCs w:val="28"/>
          <w:lang w:val="en-GB"/>
        </w:rPr>
        <w:t xml:space="preserve">network synchronization may be </w:t>
      </w:r>
      <w:r w:rsidR="00903162">
        <w:rPr>
          <w:rFonts w:asciiTheme="minorHAnsi" w:hAnsiTheme="minorHAnsi"/>
          <w:sz w:val="24"/>
          <w:szCs w:val="28"/>
          <w:lang w:val="en-GB"/>
        </w:rPr>
        <w:t>considered</w:t>
      </w:r>
      <w:r w:rsidR="00D77805" w:rsidRPr="00B970D4">
        <w:rPr>
          <w:rFonts w:asciiTheme="minorHAnsi" w:hAnsiTheme="minorHAnsi"/>
          <w:sz w:val="24"/>
          <w:szCs w:val="28"/>
          <w:lang w:val="en-GB"/>
        </w:rPr>
        <w:t xml:space="preserve">. </w:t>
      </w:r>
    </w:p>
    <w:p w:rsidR="00973B51" w:rsidRPr="00973B51" w:rsidRDefault="005B60C4" w:rsidP="00973B51">
      <w:pPr>
        <w:jc w:val="both"/>
        <w:rPr>
          <w:rFonts w:asciiTheme="minorHAnsi" w:hAnsiTheme="minorHAnsi"/>
          <w:b/>
          <w:sz w:val="24"/>
        </w:rPr>
      </w:pPr>
      <w:r w:rsidRPr="00B970D4">
        <w:rPr>
          <w:rFonts w:asciiTheme="minorHAnsi" w:hAnsiTheme="minorHAnsi"/>
          <w:b/>
          <w:sz w:val="24"/>
        </w:rPr>
        <w:t>Prop</w:t>
      </w:r>
      <w:r w:rsidR="00292CB7" w:rsidRPr="00B970D4">
        <w:rPr>
          <w:rFonts w:asciiTheme="minorHAnsi" w:hAnsiTheme="minorHAnsi"/>
          <w:b/>
          <w:sz w:val="24"/>
        </w:rPr>
        <w:t>osal</w:t>
      </w:r>
      <w:r w:rsidR="00792DCF" w:rsidRPr="00B970D4">
        <w:rPr>
          <w:rFonts w:asciiTheme="minorHAnsi" w:hAnsiTheme="minorHAnsi"/>
          <w:b/>
          <w:sz w:val="24"/>
        </w:rPr>
        <w:t xml:space="preserve"> </w:t>
      </w:r>
      <w:r w:rsidR="00B970D4">
        <w:rPr>
          <w:rFonts w:asciiTheme="minorHAnsi" w:hAnsiTheme="minorHAnsi"/>
          <w:b/>
          <w:sz w:val="24"/>
        </w:rPr>
        <w:t>7</w:t>
      </w:r>
      <w:r w:rsidRPr="00B970D4">
        <w:rPr>
          <w:rFonts w:asciiTheme="minorHAnsi" w:hAnsiTheme="minorHAnsi"/>
          <w:b/>
          <w:sz w:val="24"/>
        </w:rPr>
        <w:t xml:space="preserve">: </w:t>
      </w:r>
      <w:r w:rsidR="00D77805" w:rsidRPr="00B970D4">
        <w:rPr>
          <w:rFonts w:asciiTheme="minorHAnsi" w:hAnsiTheme="minorHAnsi"/>
          <w:b/>
          <w:sz w:val="24"/>
        </w:rPr>
        <w:t xml:space="preserve">Mechanisms for improving intra and inter-operator NR-U sharing </w:t>
      </w:r>
      <w:r w:rsidR="00792DCF" w:rsidRPr="00B970D4">
        <w:rPr>
          <w:rFonts w:asciiTheme="minorHAnsi" w:hAnsiTheme="minorHAnsi"/>
          <w:b/>
          <w:sz w:val="24"/>
        </w:rPr>
        <w:t xml:space="preserve">should be </w:t>
      </w:r>
      <w:r w:rsidR="00903162">
        <w:rPr>
          <w:rFonts w:asciiTheme="minorHAnsi" w:hAnsiTheme="minorHAnsi"/>
          <w:b/>
          <w:sz w:val="24"/>
        </w:rPr>
        <w:t>considered</w:t>
      </w:r>
    </w:p>
    <w:p w:rsidR="00973B51" w:rsidRDefault="00973B51" w:rsidP="00973B51">
      <w:pPr>
        <w:pStyle w:val="Heading1"/>
        <w:rPr>
          <w:rFonts w:asciiTheme="minorHAnsi" w:hAnsiTheme="minorHAnsi"/>
          <w:lang w:val="en-US"/>
        </w:rPr>
      </w:pPr>
      <w:r>
        <w:rPr>
          <w:rFonts w:asciiTheme="minorHAnsi" w:hAnsiTheme="minorHAnsi"/>
          <w:lang w:val="en-US"/>
        </w:rPr>
        <w:t>Channel Access Procedures</w:t>
      </w:r>
    </w:p>
    <w:p w:rsidR="00973B51" w:rsidRPr="00973B51" w:rsidRDefault="00973B51" w:rsidP="00973B51">
      <w:pPr>
        <w:rPr>
          <w:sz w:val="24"/>
        </w:rPr>
      </w:pPr>
      <w:r w:rsidRPr="00973B51">
        <w:rPr>
          <w:rFonts w:asciiTheme="minorHAnsi" w:hAnsiTheme="minorHAnsi"/>
          <w:sz w:val="24"/>
        </w:rPr>
        <w:t>By design NR is better suited for unlicensed channel access</w:t>
      </w:r>
      <w:r w:rsidR="00975F45">
        <w:rPr>
          <w:rFonts w:asciiTheme="minorHAnsi" w:hAnsiTheme="minorHAnsi"/>
          <w:sz w:val="24"/>
        </w:rPr>
        <w:t xml:space="preserve"> than LTE</w:t>
      </w:r>
      <w:r w:rsidRPr="00973B51">
        <w:rPr>
          <w:rFonts w:asciiTheme="minorHAnsi" w:hAnsiTheme="minorHAnsi"/>
          <w:sz w:val="24"/>
        </w:rPr>
        <w:t>. Flexible frame structure – mini-slots and higher subcarrier spacing allow higher granularity of access thereby increasing channel access opportunities. Layer 1 carrier aggregation can help access large channel bandwidths and beamforming can enable higher spectral reuse.</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Beam Based Access</w:t>
      </w:r>
    </w:p>
    <w:p w:rsidR="00973B51" w:rsidRPr="00973B51" w:rsidRDefault="00973B51" w:rsidP="00973B51">
      <w:pPr>
        <w:spacing w:line="288" w:lineRule="auto"/>
        <w:rPr>
          <w:rFonts w:asciiTheme="minorHAnsi" w:hAnsiTheme="minorHAnsi" w:cs="Arial"/>
          <w:sz w:val="24"/>
        </w:rPr>
      </w:pPr>
      <w:r w:rsidRPr="00973B51">
        <w:rPr>
          <w:rFonts w:asciiTheme="minorHAnsi" w:hAnsiTheme="minorHAnsi" w:cs="Arial"/>
          <w:sz w:val="24"/>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 a transceiver can tell if other users are active on some beams but not on other beams. This allows the transceiver to use the inactive beams for its transmissions, thus increasing channel reuse efficienc</w:t>
      </w:r>
      <w:r w:rsidR="00975F45">
        <w:rPr>
          <w:rFonts w:asciiTheme="minorHAnsi" w:hAnsiTheme="minorHAnsi" w:cs="Arial"/>
          <w:sz w:val="24"/>
        </w:rPr>
        <w:t xml:space="preserve">y without causing interference. </w:t>
      </w:r>
      <w:r w:rsidRPr="00973B51">
        <w:rPr>
          <w:rFonts w:asciiTheme="minorHAnsi" w:hAnsiTheme="minorHAnsi" w:cs="Arial"/>
          <w:sz w:val="24"/>
        </w:rPr>
        <w:t>Transmission and reception in narrow beams allows for higher spatial reuse, increasing spectrum reuse efficiency. Further discussion on beam based channel access and beam management</w:t>
      </w:r>
      <w:r>
        <w:rPr>
          <w:rFonts w:asciiTheme="minorHAnsi" w:hAnsiTheme="minorHAnsi" w:cs="Arial"/>
          <w:sz w:val="24"/>
        </w:rPr>
        <w:t xml:space="preserve"> can be found in [4</w:t>
      </w:r>
      <w:r w:rsidR="00975F45">
        <w:rPr>
          <w:rFonts w:asciiTheme="minorHAnsi" w:hAnsiTheme="minorHAnsi" w:cs="Arial"/>
          <w:sz w:val="24"/>
        </w:rPr>
        <w:t>]</w:t>
      </w:r>
      <w:r w:rsidRPr="00973B51">
        <w:rPr>
          <w:rFonts w:asciiTheme="minorHAnsi" w:hAnsiTheme="minorHAnsi" w:cs="Arial"/>
          <w:sz w:val="24"/>
        </w:rPr>
        <w:t>.</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xml:space="preserve">: Beam based channel access should be </w:t>
      </w:r>
      <w:r w:rsidR="00B05534">
        <w:rPr>
          <w:rFonts w:asciiTheme="minorHAnsi" w:hAnsiTheme="minorHAnsi"/>
          <w:b/>
          <w:sz w:val="24"/>
        </w:rPr>
        <w:t>considered</w:t>
      </w:r>
      <w:r w:rsidR="00B05534" w:rsidRPr="00973B51">
        <w:rPr>
          <w:rFonts w:asciiTheme="minorHAnsi" w:hAnsiTheme="minorHAnsi"/>
          <w:b/>
          <w:sz w:val="24"/>
        </w:rPr>
        <w:t xml:space="preserve"> </w:t>
      </w:r>
      <w:r w:rsidRPr="00973B51">
        <w:rPr>
          <w:rFonts w:asciiTheme="minorHAnsi" w:hAnsiTheme="minorHAnsi"/>
          <w:b/>
          <w:sz w:val="24"/>
        </w:rPr>
        <w:t>for improving channel reuse</w:t>
      </w:r>
    </w:p>
    <w:p w:rsidR="00973B51" w:rsidRPr="00973B51" w:rsidRDefault="00973B51" w:rsidP="00973B51">
      <w:pPr>
        <w:pStyle w:val="Heading2"/>
        <w:keepLines w:val="0"/>
        <w:tabs>
          <w:tab w:val="clear" w:pos="360"/>
        </w:tabs>
        <w:overflowPunct/>
        <w:autoSpaceDE/>
        <w:autoSpaceDN/>
        <w:adjustRightInd/>
        <w:spacing w:before="60" w:after="60" w:line="288" w:lineRule="auto"/>
        <w:jc w:val="both"/>
        <w:textAlignment w:val="auto"/>
        <w:rPr>
          <w:rFonts w:asciiTheme="minorHAnsi" w:hAnsiTheme="minorHAnsi"/>
        </w:rPr>
      </w:pPr>
      <w:r w:rsidRPr="00973B51">
        <w:rPr>
          <w:rFonts w:asciiTheme="minorHAnsi" w:hAnsiTheme="minorHAnsi"/>
        </w:rPr>
        <w:lastRenderedPageBreak/>
        <w:t>Fast Channel Access</w:t>
      </w:r>
    </w:p>
    <w:p w:rsidR="00973B51" w:rsidRPr="00973B51" w:rsidRDefault="00973B51" w:rsidP="00973B51">
      <w:pPr>
        <w:spacing w:line="288" w:lineRule="auto"/>
        <w:rPr>
          <w:rFonts w:asciiTheme="minorHAnsi" w:hAnsiTheme="minorHAnsi"/>
          <w:sz w:val="24"/>
        </w:rPr>
      </w:pPr>
      <w:r w:rsidRPr="00973B51">
        <w:rPr>
          <w:rFonts w:asciiTheme="minorHAnsi" w:hAnsiTheme="minorHAnsi"/>
          <w:sz w:val="24"/>
        </w:rPr>
        <w:t xml:space="preserve">Some NR transmission bursts are quite short. Examples include HARQ response and SS Block transmission. A 4 symbol SS Block with 120 kHz SCS takes only 36 us which is shorter than a defer period (43 us). Such transmissions may not cause much interference. Therefore, channel access without LBT could be considered. </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 xml:space="preserve">For time-sensitive transmissions that are short in duration, channel access without LBT should be </w:t>
      </w:r>
      <w:r w:rsidR="00B05534">
        <w:rPr>
          <w:rFonts w:asciiTheme="minorHAnsi" w:hAnsiTheme="minorHAnsi"/>
          <w:b/>
          <w:sz w:val="24"/>
        </w:rPr>
        <w:t>considered</w:t>
      </w:r>
    </w:p>
    <w:p w:rsidR="00973B51" w:rsidRPr="00973B51" w:rsidRDefault="00973B51" w:rsidP="00973B51">
      <w:pPr>
        <w:pStyle w:val="Heading2"/>
        <w:keepLines w:val="0"/>
        <w:tabs>
          <w:tab w:val="clear" w:pos="360"/>
        </w:tabs>
        <w:overflowPunct/>
        <w:autoSpaceDE/>
        <w:autoSpaceDN/>
        <w:adjustRightInd/>
        <w:spacing w:before="60" w:after="60"/>
        <w:jc w:val="both"/>
        <w:textAlignment w:val="auto"/>
        <w:rPr>
          <w:rFonts w:asciiTheme="minorHAnsi" w:hAnsiTheme="minorHAnsi"/>
        </w:rPr>
      </w:pPr>
      <w:r w:rsidRPr="00973B51">
        <w:rPr>
          <w:rFonts w:asciiTheme="minorHAnsi" w:hAnsiTheme="minorHAnsi"/>
        </w:rPr>
        <w:t>Closed-Loop License Assisted Access</w:t>
      </w:r>
    </w:p>
    <w:p w:rsidR="00973B51" w:rsidRPr="00973B51" w:rsidRDefault="00973B51" w:rsidP="00973B51">
      <w:pPr>
        <w:spacing w:after="100" w:afterAutospacing="1"/>
        <w:rPr>
          <w:rFonts w:asciiTheme="minorHAnsi" w:hAnsiTheme="minorHAnsi"/>
          <w:sz w:val="24"/>
        </w:rPr>
      </w:pPr>
      <w:r w:rsidRPr="00973B51">
        <w:rPr>
          <w:rFonts w:asciiTheme="minorHAnsi" w:hAnsiTheme="minorHAnsi"/>
          <w:sz w:val="24"/>
        </w:rPr>
        <w:t>As part of the LBT procedure the devices perform spectrum sensing also known as Clear Channel Assessment (CCA), where multiple time/frequency slots are measured with respect to a configured energy detection (ED) threshold. While LBT performed independently at a transmitting node can be used to avoid collisions of transmissions at a target receiver, the performance may suffer from so-called “hidden node problems” if the interfering transmitting nodes are outside the sensing range of the transmitting node as shown in Figure 1.</w:t>
      </w:r>
    </w:p>
    <w:p w:rsidR="00973B51" w:rsidRPr="00973B51" w:rsidRDefault="00973B51" w:rsidP="00973B51">
      <w:pPr>
        <w:spacing w:before="100" w:beforeAutospacing="1" w:after="100" w:afterAutospacing="1"/>
        <w:jc w:val="center"/>
        <w:rPr>
          <w:rFonts w:asciiTheme="minorHAnsi" w:hAnsiTheme="minorHAnsi"/>
          <w:color w:val="000000"/>
          <w:sz w:val="28"/>
          <w:szCs w:val="22"/>
        </w:rPr>
      </w:pPr>
      <w:r w:rsidRPr="00973B51">
        <w:rPr>
          <w:rFonts w:asciiTheme="minorHAnsi" w:hAnsiTheme="minorHAnsi"/>
          <w:noProof/>
          <w:color w:val="000000"/>
          <w:sz w:val="28"/>
          <w:szCs w:val="22"/>
        </w:rPr>
        <w:drawing>
          <wp:inline distT="0" distB="0" distL="0" distR="0" wp14:anchorId="596FBE57" wp14:editId="2EE5FA88">
            <wp:extent cx="4347845" cy="15697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7845" cy="1569720"/>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rPr>
      </w:pPr>
      <w:r w:rsidRPr="00973B51">
        <w:rPr>
          <w:rFonts w:asciiTheme="minorHAnsi" w:hAnsiTheme="minorHAnsi"/>
          <w:b/>
          <w:color w:val="000000"/>
          <w:sz w:val="24"/>
        </w:rPr>
        <w:t>Figure 1. Hidden Node Problem</w:t>
      </w:r>
    </w:p>
    <w:p w:rsidR="00973B51" w:rsidRPr="00973B51" w:rsidRDefault="00973B51" w:rsidP="00973B51">
      <w:pPr>
        <w:spacing w:before="100" w:beforeAutospacing="1" w:after="100" w:afterAutospacing="1"/>
        <w:rPr>
          <w:rFonts w:asciiTheme="minorHAnsi" w:hAnsiTheme="minorHAnsi"/>
          <w:sz w:val="24"/>
        </w:rPr>
      </w:pPr>
      <w:r w:rsidRPr="00973B51">
        <w:rPr>
          <w:rFonts w:asciiTheme="minorHAnsi" w:hAnsiTheme="minorHAnsi"/>
          <w:sz w:val="24"/>
        </w:rPr>
        <w:t xml:space="preserve">However, joint operation of licensed (NR-L) and unlicensed (NR-U) carriers under a License Assisted Access (LAA) framework can be used to help overcome the challenges of hidden nodes and associated latency incurred by LBT procedures on unlicensed carriers. </w:t>
      </w:r>
      <w:r w:rsidRPr="00973B51">
        <w:rPr>
          <w:rFonts w:asciiTheme="minorHAnsi" w:hAnsiTheme="minorHAnsi"/>
          <w:sz w:val="24"/>
          <w:u w:val="single"/>
        </w:rPr>
        <w:t>Closed-Loop LBT</w:t>
      </w:r>
      <w:r w:rsidRPr="00973B51">
        <w:rPr>
          <w:rFonts w:asciiTheme="minorHAnsi" w:hAnsiTheme="minorHAnsi"/>
          <w:sz w:val="24"/>
        </w:rPr>
        <w:t xml:space="preserve"> is one potential enhancement to basic LBT procedures which can enable simultaneous carrier sensing at the gNB and UE, and then based on LBT feedback provided to the transmitter avoid missed LBT detection at the transmitter and unwanted transmission collisions at the receiver. In addition the LBT feedback may be used to adapt various LBT parameters over time such as sensing threshold, duration, priority, etc.</w:t>
      </w:r>
    </w:p>
    <w:p w:rsidR="00973B51" w:rsidRPr="00973B51" w:rsidRDefault="00973B51" w:rsidP="00973B51">
      <w:pPr>
        <w:spacing w:after="0"/>
        <w:rPr>
          <w:rFonts w:asciiTheme="minorHAnsi" w:hAnsiTheme="minorHAnsi"/>
          <w:sz w:val="24"/>
        </w:rPr>
      </w:pPr>
      <w:r w:rsidRPr="00973B51">
        <w:rPr>
          <w:rFonts w:asciiTheme="minorHAnsi" w:hAnsiTheme="minorHAnsi"/>
          <w:sz w:val="24"/>
        </w:rPr>
        <w:t xml:space="preserve">An example of Closed-Loop LBT is shown in Figure 2 below. The gNB1 serving UE1 sends a trigger on the licensed (NR-L) carrier which indicates to the UE to perform sensing on the NR-U carrier simultaneously with the gNB. After carrier sensing is performed, UE1 provides feedback of the CCA result on the NR-L carrier and the network can determine whether to schedule (DL/UL) transmissions on the NR-U carrier based on the LBT feedback in conjunction with the result of the gNB’s own sensing. </w:t>
      </w:r>
    </w:p>
    <w:p w:rsidR="00973B51" w:rsidRPr="00973B51" w:rsidRDefault="00973B51" w:rsidP="00973B51">
      <w:pPr>
        <w:jc w:val="cente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color w:val="000000"/>
          <w:sz w:val="28"/>
          <w:szCs w:val="22"/>
        </w:rPr>
      </w:pPr>
      <w:r w:rsidRPr="00973B51">
        <w:rPr>
          <w:rFonts w:asciiTheme="minorHAnsi" w:hAnsiTheme="minorHAnsi"/>
          <w:noProof/>
          <w:color w:val="000000"/>
          <w:sz w:val="28"/>
          <w:szCs w:val="22"/>
        </w:rPr>
        <w:lastRenderedPageBreak/>
        <w:drawing>
          <wp:inline distT="0" distB="0" distL="0" distR="0" wp14:anchorId="47C8EE99" wp14:editId="02765075">
            <wp:extent cx="5201920" cy="18808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1920" cy="18808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2. Example Closed-Loop LBT Scenario</w:t>
      </w:r>
    </w:p>
    <w:p w:rsidR="00973B51" w:rsidRPr="00973B51" w:rsidRDefault="00973B51" w:rsidP="00973B51">
      <w:pPr>
        <w:spacing w:after="0"/>
        <w:rPr>
          <w:rFonts w:asciiTheme="minorHAnsi" w:hAnsiTheme="minorHAnsi"/>
          <w:b/>
          <w:sz w:val="24"/>
        </w:rPr>
      </w:pPr>
      <w:r>
        <w:rPr>
          <w:rFonts w:asciiTheme="minorHAnsi" w:hAnsiTheme="minorHAnsi"/>
          <w:b/>
          <w:sz w:val="24"/>
        </w:rPr>
        <w:t>Observation 4</w:t>
      </w:r>
      <w:r w:rsidRPr="00973B51">
        <w:rPr>
          <w:rFonts w:asciiTheme="minorHAnsi" w:hAnsiTheme="minorHAnsi"/>
          <w:b/>
          <w:sz w:val="24"/>
        </w:rPr>
        <w:t>: By utilizing the licensed carrier, LBT procedure can become more robust with lower latency/overhead than techniques which can only utilize unlicensed spectrum.</w:t>
      </w:r>
    </w:p>
    <w:p w:rsidR="00973B51" w:rsidRPr="00973B51" w:rsidRDefault="00973B51" w:rsidP="00973B51">
      <w:pPr>
        <w:spacing w:after="0"/>
        <w:rPr>
          <w:rFonts w:asciiTheme="minorHAnsi" w:hAnsiTheme="minorHAnsi"/>
          <w:b/>
          <w:sz w:val="24"/>
          <w:szCs w:val="22"/>
          <w:u w:val="single"/>
        </w:rPr>
      </w:pP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Closed-Loop LBT can additionally be extended to enable synchronous LBT across multiple UEs. In Figure 3, the gNB1 sends LBT triggers to both UE1 and UE2 which aligns their clear channel assessment (CCA) periods. When both UEs complete the sensing they send LBT feedback messages on the NR-L carrier providing the sensing result. This enables the gNB to determine which of the UEs should be scheduled based on whether the channel is clear on both ends of the gNB/UE links. In case multiple UEs indicate clear channel status, the gNB may schedule them simultaneously for example with (DL or UL) multi-user MIMO transmissions, increasing the spectral efficiency of the NR-U carrier.</w:t>
      </w:r>
    </w:p>
    <w:p w:rsidR="00973B51" w:rsidRPr="00973B51" w:rsidRDefault="00973B51" w:rsidP="00973B51">
      <w:pPr>
        <w:rPr>
          <w:rFonts w:asciiTheme="minorHAnsi" w:hAnsiTheme="minorHAnsi"/>
          <w:color w:val="000000"/>
          <w:sz w:val="28"/>
          <w:szCs w:val="22"/>
        </w:rPr>
      </w:pPr>
    </w:p>
    <w:p w:rsidR="00973B51" w:rsidRPr="00973B51" w:rsidRDefault="00973B51" w:rsidP="00973B51">
      <w:pPr>
        <w:spacing w:after="0"/>
        <w:jc w:val="center"/>
        <w:rPr>
          <w:rFonts w:asciiTheme="minorHAnsi" w:hAnsiTheme="minorHAnsi"/>
          <w:sz w:val="24"/>
        </w:rPr>
      </w:pPr>
      <w:r w:rsidRPr="00973B51">
        <w:rPr>
          <w:rFonts w:asciiTheme="minorHAnsi" w:hAnsiTheme="minorHAnsi"/>
          <w:noProof/>
          <w:sz w:val="24"/>
        </w:rPr>
        <w:drawing>
          <wp:inline distT="0" distB="0" distL="0" distR="0" wp14:anchorId="0FF94910" wp14:editId="697492E6">
            <wp:extent cx="3191510" cy="18459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1510" cy="1845945"/>
                    </a:xfrm>
                    <a:prstGeom prst="rect">
                      <a:avLst/>
                    </a:prstGeom>
                    <a:noFill/>
                    <a:ln>
                      <a:noFill/>
                    </a:ln>
                  </pic:spPr>
                </pic:pic>
              </a:graphicData>
            </a:graphic>
          </wp:inline>
        </w:drawing>
      </w:r>
    </w:p>
    <w:p w:rsidR="00973B51" w:rsidRPr="00973B51" w:rsidRDefault="00973B51" w:rsidP="00973B51">
      <w:pPr>
        <w:spacing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3. Multi-User Closed-Loop LBT Scenario</w:t>
      </w:r>
    </w:p>
    <w:p w:rsidR="00973B51" w:rsidRPr="00973B51" w:rsidRDefault="00973B51" w:rsidP="00973B51">
      <w:pPr>
        <w:rPr>
          <w:rFonts w:asciiTheme="minorHAnsi" w:hAnsiTheme="minorHAnsi"/>
          <w:b/>
          <w:sz w:val="24"/>
        </w:rPr>
      </w:pPr>
      <w:r>
        <w:rPr>
          <w:rFonts w:asciiTheme="minorHAnsi" w:hAnsiTheme="minorHAnsi"/>
          <w:b/>
          <w:sz w:val="24"/>
        </w:rPr>
        <w:t>Observation 5</w:t>
      </w:r>
      <w:r w:rsidRPr="00973B51">
        <w:rPr>
          <w:rFonts w:asciiTheme="minorHAnsi" w:hAnsiTheme="minorHAnsi"/>
          <w:b/>
          <w:sz w:val="24"/>
        </w:rPr>
        <w:t>: In case multiple UEs indicate clear channel status, the gNB may schedule them simultaneously for example with multi-user MIMO transmissions, increasing the spectral efficiency of the NR-U carrier.</w:t>
      </w:r>
    </w:p>
    <w:p w:rsidR="00973B51" w:rsidRPr="00F056D7" w:rsidRDefault="00973B51" w:rsidP="00973B51">
      <w:pPr>
        <w:rPr>
          <w:rFonts w:asciiTheme="minorHAnsi" w:hAnsiTheme="minorHAnsi"/>
          <w:color w:val="000000"/>
          <w:sz w:val="24"/>
          <w:szCs w:val="22"/>
        </w:rPr>
      </w:pPr>
      <w:r w:rsidRPr="00973B51">
        <w:rPr>
          <w:rFonts w:asciiTheme="minorHAnsi" w:hAnsiTheme="minorHAnsi"/>
          <w:color w:val="000000"/>
          <w:sz w:val="24"/>
          <w:szCs w:val="22"/>
        </w:rPr>
        <w:t xml:space="preserve">In addition to achieving synchronizing LBT between the transmitter and receivers on the same cell, Closed Loop LBT can be utilized to achieve LBT synchronization across cells. This is beneficial when nearby cells are deployed by the same operator and in this case the overhead of LBT can be reduced </w:t>
      </w:r>
      <w:r w:rsidRPr="00973B51">
        <w:rPr>
          <w:rFonts w:asciiTheme="minorHAnsi" w:hAnsiTheme="minorHAnsi"/>
          <w:color w:val="000000"/>
          <w:sz w:val="24"/>
          <w:szCs w:val="22"/>
        </w:rPr>
        <w:lastRenderedPageBreak/>
        <w:t xml:space="preserve">or eliminated through spectrum reuse (e.g. reuse-1) for transmissions from the same operator, with minimal backhaul coordination. Figure 3 gives an example of a multi-cell closed-loop LBT scenario. </w:t>
      </w:r>
    </w:p>
    <w:p w:rsidR="00973B51" w:rsidRPr="00973B51" w:rsidRDefault="00973B51" w:rsidP="00973B51">
      <w:pPr>
        <w:rPr>
          <w:rFonts w:asciiTheme="minorHAnsi" w:hAnsiTheme="minorHAnsi"/>
          <w:sz w:val="28"/>
          <w:szCs w:val="22"/>
        </w:rPr>
      </w:pPr>
      <w:r w:rsidRPr="00973B51">
        <w:rPr>
          <w:rFonts w:asciiTheme="minorHAnsi" w:hAnsiTheme="minorHAnsi"/>
          <w:noProof/>
          <w:sz w:val="28"/>
          <w:szCs w:val="22"/>
        </w:rPr>
        <w:drawing>
          <wp:inline distT="0" distB="0" distL="0" distR="0" wp14:anchorId="38347937" wp14:editId="501B0FE4">
            <wp:extent cx="6116320" cy="19062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6320" cy="1906270"/>
                    </a:xfrm>
                    <a:prstGeom prst="rect">
                      <a:avLst/>
                    </a:prstGeom>
                    <a:noFill/>
                    <a:ln>
                      <a:noFill/>
                    </a:ln>
                  </pic:spPr>
                </pic:pic>
              </a:graphicData>
            </a:graphic>
          </wp:inline>
        </w:drawing>
      </w:r>
    </w:p>
    <w:p w:rsidR="00973B51" w:rsidRPr="00973B51" w:rsidRDefault="00973B51" w:rsidP="00973B51">
      <w:pPr>
        <w:spacing w:before="100" w:beforeAutospacing="1" w:after="100" w:afterAutospacing="1"/>
        <w:jc w:val="center"/>
        <w:rPr>
          <w:rFonts w:asciiTheme="minorHAnsi" w:hAnsiTheme="minorHAnsi"/>
          <w:b/>
          <w:color w:val="000000"/>
          <w:sz w:val="24"/>
          <w:szCs w:val="22"/>
        </w:rPr>
      </w:pPr>
      <w:r w:rsidRPr="00973B51">
        <w:rPr>
          <w:rFonts w:asciiTheme="minorHAnsi" w:hAnsiTheme="minorHAnsi"/>
          <w:b/>
          <w:color w:val="000000"/>
          <w:sz w:val="24"/>
          <w:szCs w:val="22"/>
        </w:rPr>
        <w:t>Figure 4. Multi-Cell Closed-Loop LBT Scenario</w:t>
      </w:r>
    </w:p>
    <w:p w:rsidR="00973B51" w:rsidRPr="00973B51" w:rsidRDefault="00973B51" w:rsidP="00973B51">
      <w:pPr>
        <w:rPr>
          <w:rFonts w:asciiTheme="minorHAnsi" w:hAnsiTheme="minorHAnsi"/>
          <w:color w:val="000000"/>
          <w:sz w:val="24"/>
          <w:szCs w:val="22"/>
        </w:rPr>
      </w:pPr>
      <w:r w:rsidRPr="00973B51">
        <w:rPr>
          <w:rFonts w:asciiTheme="minorHAnsi" w:hAnsiTheme="minorHAnsi"/>
          <w:color w:val="000000"/>
          <w:sz w:val="24"/>
          <w:szCs w:val="22"/>
        </w:rPr>
        <w:t>Since the reuse-1 transmissions are from nodes of the same operator the interference can be managed using CSI measurements and reports and is expected to be significantly less of a factor than interference in the case of transmissions from nodes which are not part of the same network.</w:t>
      </w:r>
    </w:p>
    <w:p w:rsidR="00973B51" w:rsidRPr="00973B51" w:rsidRDefault="00973B51" w:rsidP="00973B51">
      <w:pPr>
        <w:rPr>
          <w:rFonts w:asciiTheme="minorHAnsi" w:hAnsiTheme="minorHAnsi"/>
          <w:b/>
          <w:sz w:val="24"/>
        </w:rPr>
      </w:pPr>
      <w:r>
        <w:rPr>
          <w:rFonts w:asciiTheme="minorHAnsi" w:hAnsiTheme="minorHAnsi"/>
          <w:b/>
          <w:sz w:val="24"/>
        </w:rPr>
        <w:t>Observation 6</w:t>
      </w:r>
      <w:r w:rsidRPr="00973B51">
        <w:rPr>
          <w:rFonts w:asciiTheme="minorHAnsi" w:hAnsiTheme="minorHAnsi"/>
          <w:b/>
          <w:sz w:val="24"/>
        </w:rPr>
        <w:t>: Closed-Loop LBT can be used to enable functionality for NR-U which maximizes frequency reuse, especially when operating under light load or sparse deployment.</w:t>
      </w:r>
    </w:p>
    <w:p w:rsidR="00973B51" w:rsidRPr="00973B51"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xml:space="preserve">: The NR-U SI should </w:t>
      </w:r>
      <w:r w:rsidR="00B05534">
        <w:rPr>
          <w:rFonts w:asciiTheme="minorHAnsi" w:hAnsiTheme="minorHAnsi"/>
          <w:b/>
          <w:sz w:val="24"/>
        </w:rPr>
        <w:t>consider</w:t>
      </w:r>
      <w:r w:rsidRPr="00973B51">
        <w:rPr>
          <w:rFonts w:asciiTheme="minorHAnsi" w:hAnsiTheme="minorHAnsi"/>
          <w:b/>
          <w:sz w:val="24"/>
        </w:rPr>
        <w:t xml:space="preserve"> Closed-Loop LBT techniques which utilize licensed spectrum signaling and UE sensing feedback for avoiding hidden/exposed node problems and to enable efficient spectrum utilization through multi-user MIMO and multi-cell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Conclusions</w:t>
      </w:r>
    </w:p>
    <w:p w:rsidR="005B60C4" w:rsidRPr="00B970D4" w:rsidRDefault="005B60C4" w:rsidP="005B60C4">
      <w:pPr>
        <w:jc w:val="both"/>
        <w:rPr>
          <w:rFonts w:asciiTheme="minorHAnsi" w:hAnsiTheme="minorHAnsi"/>
          <w:sz w:val="24"/>
          <w:szCs w:val="24"/>
        </w:rPr>
      </w:pPr>
      <w:r w:rsidRPr="00B970D4">
        <w:rPr>
          <w:rFonts w:asciiTheme="minorHAnsi" w:hAnsiTheme="minorHAnsi"/>
          <w:sz w:val="24"/>
          <w:szCs w:val="24"/>
          <w:lang w:val="en-GB"/>
        </w:rPr>
        <w:t xml:space="preserve">In this contribution </w:t>
      </w:r>
      <w:r w:rsidR="000B67C4" w:rsidRPr="00B970D4">
        <w:rPr>
          <w:rFonts w:asciiTheme="minorHAnsi" w:hAnsiTheme="minorHAnsi"/>
          <w:sz w:val="24"/>
          <w:szCs w:val="24"/>
          <w:lang w:val="en-GB"/>
        </w:rPr>
        <w:t xml:space="preserve">we outlined our views on </w:t>
      </w:r>
      <w:r w:rsidR="0045649E" w:rsidRPr="00B970D4">
        <w:rPr>
          <w:rFonts w:asciiTheme="minorHAnsi" w:hAnsiTheme="minorHAnsi"/>
          <w:sz w:val="24"/>
          <w:szCs w:val="24"/>
          <w:lang w:val="en-GB"/>
        </w:rPr>
        <w:t>spectrum sharing</w:t>
      </w:r>
      <w:r w:rsidRPr="00B970D4">
        <w:rPr>
          <w:rFonts w:asciiTheme="minorHAnsi" w:hAnsiTheme="minorHAnsi"/>
          <w:sz w:val="24"/>
          <w:szCs w:val="24"/>
          <w:lang w:val="en-GB"/>
        </w:rPr>
        <w:t xml:space="preserve">. Based on our observations </w:t>
      </w:r>
      <w:r w:rsidRPr="00B970D4">
        <w:rPr>
          <w:rFonts w:asciiTheme="minorHAnsi" w:hAnsiTheme="minorHAnsi"/>
          <w:sz w:val="24"/>
          <w:szCs w:val="24"/>
        </w:rPr>
        <w:t>we recommend</w:t>
      </w:r>
      <w:r w:rsidR="00305ED8" w:rsidRPr="00B970D4">
        <w:rPr>
          <w:rFonts w:asciiTheme="minorHAnsi" w:hAnsiTheme="minorHAnsi"/>
          <w:sz w:val="24"/>
          <w:szCs w:val="24"/>
        </w:rPr>
        <w:t xml:space="preserve"> the following.</w:t>
      </w:r>
    </w:p>
    <w:p w:rsidR="004C59F7" w:rsidRPr="00B970D4" w:rsidRDefault="004C59F7" w:rsidP="004C59F7">
      <w:pPr>
        <w:rPr>
          <w:rFonts w:asciiTheme="minorHAnsi" w:hAnsiTheme="minorHAnsi"/>
          <w:b/>
          <w:sz w:val="24"/>
          <w:szCs w:val="24"/>
          <w:lang w:val="en-GB"/>
        </w:rPr>
      </w:pPr>
      <w:r>
        <w:rPr>
          <w:rFonts w:asciiTheme="minorHAnsi" w:hAnsiTheme="minorHAnsi"/>
          <w:b/>
          <w:sz w:val="24"/>
          <w:szCs w:val="24"/>
          <w:lang w:val="en-GB"/>
        </w:rPr>
        <w:t>Proposal 1</w:t>
      </w:r>
      <w:r w:rsidRPr="00B970D4">
        <w:rPr>
          <w:rFonts w:asciiTheme="minorHAnsi" w:hAnsiTheme="minorHAnsi"/>
          <w:b/>
          <w:sz w:val="24"/>
          <w:szCs w:val="24"/>
          <w:lang w:val="en-GB"/>
        </w:rPr>
        <w:t xml:space="preserve">: A common preamble </w:t>
      </w:r>
      <w:r>
        <w:rPr>
          <w:rFonts w:asciiTheme="minorHAnsi" w:hAnsiTheme="minorHAnsi"/>
          <w:b/>
          <w:sz w:val="24"/>
          <w:szCs w:val="24"/>
          <w:lang w:val="en-GB"/>
        </w:rPr>
        <w:t xml:space="preserve">design </w:t>
      </w:r>
      <w:r w:rsidRPr="00B970D4">
        <w:rPr>
          <w:rFonts w:asciiTheme="minorHAnsi" w:hAnsiTheme="minorHAnsi"/>
          <w:b/>
          <w:sz w:val="24"/>
          <w:szCs w:val="24"/>
          <w:lang w:val="en-GB"/>
        </w:rPr>
        <w:t xml:space="preserve">should be </w:t>
      </w:r>
      <w:r>
        <w:rPr>
          <w:rFonts w:asciiTheme="minorHAnsi" w:hAnsiTheme="minorHAnsi"/>
          <w:b/>
          <w:sz w:val="24"/>
          <w:szCs w:val="24"/>
          <w:lang w:val="en-GB"/>
        </w:rPr>
        <w:t>considered for NR-U and Wi-Fi (11ax)</w:t>
      </w:r>
    </w:p>
    <w:p w:rsidR="004C59F7" w:rsidRDefault="004C59F7" w:rsidP="004C59F7">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2</w:t>
      </w:r>
      <w:r w:rsidRPr="00B970D4">
        <w:rPr>
          <w:rFonts w:asciiTheme="minorHAnsi" w:hAnsiTheme="minorHAnsi"/>
          <w:b/>
          <w:sz w:val="24"/>
          <w:szCs w:val="24"/>
          <w:lang w:val="en-GB"/>
        </w:rPr>
        <w:t>: The common preamble may be based on the IEEE 802.11ax preamble or a common new design</w:t>
      </w:r>
    </w:p>
    <w:p w:rsidR="004C59F7" w:rsidRDefault="004C59F7" w:rsidP="004C59F7">
      <w:pPr>
        <w:rPr>
          <w:rFonts w:asciiTheme="minorHAnsi" w:hAnsiTheme="minorHAnsi"/>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3</w:t>
      </w:r>
      <w:r w:rsidRPr="00B970D4">
        <w:rPr>
          <w:rFonts w:asciiTheme="minorHAnsi" w:hAnsiTheme="minorHAnsi"/>
          <w:b/>
          <w:sz w:val="24"/>
          <w:szCs w:val="24"/>
          <w:lang w:val="en-GB"/>
        </w:rPr>
        <w:t xml:space="preserve">: </w:t>
      </w:r>
      <w:r>
        <w:rPr>
          <w:rFonts w:asciiTheme="minorHAnsi" w:hAnsiTheme="minorHAnsi"/>
          <w:b/>
          <w:sz w:val="24"/>
          <w:szCs w:val="24"/>
          <w:lang w:val="en-GB"/>
        </w:rPr>
        <w:t xml:space="preserve">PD/ED </w:t>
      </w:r>
      <w:r>
        <w:rPr>
          <w:rFonts w:asciiTheme="minorHAnsi" w:hAnsiTheme="minorHAnsi"/>
          <w:b/>
          <w:sz w:val="24"/>
          <w:szCs w:val="24"/>
          <w:lang w:val="en-GB"/>
        </w:rPr>
        <w:t xml:space="preserve">mechanism </w:t>
      </w:r>
      <w:r>
        <w:rPr>
          <w:rFonts w:asciiTheme="minorHAnsi" w:hAnsiTheme="minorHAnsi"/>
          <w:b/>
          <w:sz w:val="24"/>
          <w:szCs w:val="24"/>
          <w:lang w:val="en-GB"/>
        </w:rPr>
        <w:t>should at least be considered as an option for NR-U channel access along with ED-only</w:t>
      </w:r>
    </w:p>
    <w:p w:rsidR="004C59F7" w:rsidRDefault="004C59F7" w:rsidP="004C59F7">
      <w:pPr>
        <w:rPr>
          <w:rFonts w:asciiTheme="minorHAnsi" w:hAnsiTheme="minorHAnsi"/>
          <w:b/>
          <w:sz w:val="24"/>
          <w:szCs w:val="24"/>
          <w:lang w:val="en-GB"/>
        </w:rPr>
      </w:pPr>
      <w:r w:rsidRPr="00B970D4">
        <w:rPr>
          <w:rFonts w:asciiTheme="minorHAnsi" w:hAnsiTheme="minorHAnsi"/>
          <w:b/>
          <w:sz w:val="24"/>
          <w:szCs w:val="24"/>
          <w:lang w:val="en-GB"/>
        </w:rPr>
        <w:t xml:space="preserve">Proposal </w:t>
      </w:r>
      <w:r>
        <w:rPr>
          <w:rFonts w:asciiTheme="minorHAnsi" w:hAnsiTheme="minorHAnsi"/>
          <w:b/>
          <w:sz w:val="24"/>
          <w:szCs w:val="24"/>
          <w:lang w:val="en-GB"/>
        </w:rPr>
        <w:t>4</w:t>
      </w:r>
      <w:r w:rsidRPr="00B970D4">
        <w:rPr>
          <w:rFonts w:asciiTheme="minorHAnsi" w:hAnsiTheme="minorHAnsi"/>
          <w:b/>
          <w:sz w:val="24"/>
          <w:szCs w:val="24"/>
          <w:lang w:val="en-GB"/>
        </w:rPr>
        <w:t xml:space="preserve">: </w:t>
      </w:r>
      <w:r>
        <w:rPr>
          <w:rFonts w:asciiTheme="minorHAnsi" w:hAnsiTheme="minorHAnsi"/>
          <w:b/>
          <w:sz w:val="24"/>
          <w:szCs w:val="24"/>
          <w:lang w:val="en-GB"/>
        </w:rPr>
        <w:t xml:space="preserve">If a common preamble could not be agreed at least as an option for NR-U channel access, then </w:t>
      </w:r>
      <w:r w:rsidR="00960DA2">
        <w:rPr>
          <w:rFonts w:asciiTheme="minorHAnsi" w:hAnsiTheme="minorHAnsi"/>
          <w:b/>
          <w:sz w:val="24"/>
          <w:szCs w:val="24"/>
          <w:lang w:val="en-GB"/>
        </w:rPr>
        <w:t>all</w:t>
      </w:r>
      <w:bookmarkStart w:id="8" w:name="_GoBack"/>
      <w:bookmarkEnd w:id="8"/>
      <w:r>
        <w:rPr>
          <w:rFonts w:asciiTheme="minorHAnsi" w:hAnsiTheme="minorHAnsi"/>
          <w:b/>
          <w:sz w:val="24"/>
          <w:szCs w:val="24"/>
          <w:lang w:val="en-GB"/>
        </w:rPr>
        <w:t xml:space="preserve"> technologies should use the same -72 dBm ED threshold in new bands</w:t>
      </w:r>
    </w:p>
    <w:p w:rsidR="001955CE" w:rsidRPr="004C59F7" w:rsidRDefault="001955CE" w:rsidP="001955CE">
      <w:pPr>
        <w:jc w:val="both"/>
        <w:rPr>
          <w:rFonts w:asciiTheme="minorHAnsi" w:eastAsiaTheme="minorHAnsi" w:hAnsiTheme="minorHAnsi"/>
          <w:b/>
          <w:bCs/>
          <w:sz w:val="24"/>
          <w:szCs w:val="24"/>
          <w:lang w:val="en-GB"/>
        </w:rPr>
      </w:pPr>
      <w:r w:rsidRPr="004C59F7">
        <w:rPr>
          <w:rFonts w:asciiTheme="minorHAnsi" w:hAnsiTheme="minorHAnsi"/>
          <w:b/>
          <w:bCs/>
          <w:sz w:val="24"/>
          <w:szCs w:val="24"/>
          <w:lang w:val="en-GB"/>
        </w:rPr>
        <w:t>Proposal 5: NR-U should adopt the legacy Wi-Fi preamble and ED/PD mechanism as an option for 5 GHz bands</w:t>
      </w:r>
    </w:p>
    <w:p w:rsidR="001955CE" w:rsidRPr="00B970D4" w:rsidRDefault="001955CE" w:rsidP="001955CE">
      <w:pPr>
        <w:jc w:val="both"/>
        <w:rPr>
          <w:rFonts w:asciiTheme="minorHAnsi" w:hAnsiTheme="minorHAnsi"/>
          <w:b/>
          <w:sz w:val="24"/>
          <w:szCs w:val="28"/>
          <w:lang w:val="en-GB"/>
        </w:rPr>
      </w:pPr>
      <w:r w:rsidRPr="00B970D4">
        <w:rPr>
          <w:rFonts w:asciiTheme="minorHAnsi" w:hAnsiTheme="minorHAnsi"/>
          <w:b/>
          <w:sz w:val="24"/>
          <w:szCs w:val="28"/>
          <w:lang w:val="en-GB"/>
        </w:rPr>
        <w:t xml:space="preserve">Proposal 6: Wi-Fi preamble and ED/PD mechanism </w:t>
      </w:r>
      <w:r>
        <w:rPr>
          <w:rFonts w:asciiTheme="minorHAnsi" w:hAnsiTheme="minorHAnsi"/>
          <w:b/>
          <w:sz w:val="24"/>
          <w:szCs w:val="28"/>
          <w:lang w:val="en-GB"/>
        </w:rPr>
        <w:t>should</w:t>
      </w:r>
      <w:r w:rsidRPr="00B970D4">
        <w:rPr>
          <w:rFonts w:asciiTheme="minorHAnsi" w:hAnsiTheme="minorHAnsi"/>
          <w:b/>
          <w:sz w:val="24"/>
          <w:szCs w:val="28"/>
          <w:lang w:val="en-GB"/>
        </w:rPr>
        <w:t xml:space="preserve"> be used adaptively on a slow time scale</w:t>
      </w:r>
      <w:r w:rsidR="004C59F7">
        <w:rPr>
          <w:rFonts w:asciiTheme="minorHAnsi" w:hAnsiTheme="minorHAnsi"/>
          <w:b/>
          <w:sz w:val="24"/>
          <w:szCs w:val="28"/>
          <w:lang w:val="en-GB"/>
        </w:rPr>
        <w:t xml:space="preserve"> for 5 GHz bands</w:t>
      </w:r>
    </w:p>
    <w:p w:rsidR="0045649E" w:rsidRDefault="0045649E" w:rsidP="0045649E">
      <w:pPr>
        <w:jc w:val="both"/>
        <w:rPr>
          <w:rFonts w:asciiTheme="minorHAnsi" w:hAnsiTheme="minorHAnsi"/>
          <w:b/>
          <w:sz w:val="24"/>
        </w:rPr>
      </w:pPr>
      <w:r w:rsidRPr="00B970D4">
        <w:rPr>
          <w:rFonts w:asciiTheme="minorHAnsi" w:hAnsiTheme="minorHAnsi"/>
          <w:b/>
          <w:sz w:val="24"/>
        </w:rPr>
        <w:lastRenderedPageBreak/>
        <w:t xml:space="preserve">Proposal </w:t>
      </w:r>
      <w:r w:rsidR="00B970D4" w:rsidRPr="00B970D4">
        <w:rPr>
          <w:rFonts w:asciiTheme="minorHAnsi" w:hAnsiTheme="minorHAnsi"/>
          <w:b/>
          <w:sz w:val="24"/>
        </w:rPr>
        <w:t>7</w:t>
      </w:r>
      <w:r w:rsidRPr="00B970D4">
        <w:rPr>
          <w:rFonts w:asciiTheme="minorHAnsi" w:hAnsiTheme="minorHAnsi"/>
          <w:b/>
          <w:sz w:val="24"/>
        </w:rPr>
        <w:t xml:space="preserve">: Mechanisms for improving intra and inter-operator NR-U sharing should be </w:t>
      </w:r>
      <w:r w:rsidR="00903162">
        <w:rPr>
          <w:rFonts w:asciiTheme="minorHAnsi" w:hAnsiTheme="minorHAnsi"/>
          <w:b/>
          <w:sz w:val="24"/>
        </w:rPr>
        <w:t>considered</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8</w:t>
      </w:r>
      <w:r w:rsidRPr="00973B51">
        <w:rPr>
          <w:rFonts w:asciiTheme="minorHAnsi" w:hAnsiTheme="minorHAnsi"/>
          <w:b/>
          <w:sz w:val="24"/>
        </w:rPr>
        <w:t xml:space="preserve">: Beam based channel access should be </w:t>
      </w:r>
      <w:r w:rsidR="00B05534">
        <w:rPr>
          <w:rFonts w:asciiTheme="minorHAnsi" w:hAnsiTheme="minorHAnsi"/>
          <w:b/>
          <w:sz w:val="24"/>
        </w:rPr>
        <w:t>considered</w:t>
      </w:r>
      <w:r w:rsidRPr="00973B51">
        <w:rPr>
          <w:rFonts w:asciiTheme="minorHAnsi" w:hAnsiTheme="minorHAnsi"/>
          <w:b/>
          <w:sz w:val="24"/>
        </w:rPr>
        <w:t xml:space="preserve"> for improving channel reuse</w:t>
      </w:r>
    </w:p>
    <w:p w:rsidR="00973B51" w:rsidRPr="00973B51" w:rsidRDefault="00973B51" w:rsidP="00973B51">
      <w:pPr>
        <w:spacing w:line="288" w:lineRule="auto"/>
        <w:rPr>
          <w:rFonts w:asciiTheme="minorHAnsi" w:hAnsiTheme="minorHAnsi"/>
          <w:b/>
          <w:sz w:val="24"/>
        </w:rPr>
      </w:pPr>
      <w:r w:rsidRPr="00973B51">
        <w:rPr>
          <w:rFonts w:asciiTheme="minorHAnsi" w:hAnsiTheme="minorHAnsi"/>
          <w:b/>
          <w:sz w:val="24"/>
        </w:rPr>
        <w:t xml:space="preserve">Proposal </w:t>
      </w:r>
      <w:r>
        <w:rPr>
          <w:rFonts w:asciiTheme="minorHAnsi" w:hAnsiTheme="minorHAnsi"/>
          <w:b/>
          <w:sz w:val="24"/>
        </w:rPr>
        <w:t>9</w:t>
      </w:r>
      <w:r w:rsidRPr="00973B51">
        <w:rPr>
          <w:rFonts w:asciiTheme="minorHAnsi" w:hAnsiTheme="minorHAnsi"/>
          <w:b/>
          <w:sz w:val="24"/>
        </w:rPr>
        <w:t>:</w:t>
      </w:r>
      <w:r w:rsidRPr="00973B51">
        <w:rPr>
          <w:rFonts w:asciiTheme="minorHAnsi" w:hAnsiTheme="minorHAnsi"/>
          <w:sz w:val="24"/>
        </w:rPr>
        <w:t xml:space="preserve"> </w:t>
      </w:r>
      <w:r w:rsidRPr="00973B51">
        <w:rPr>
          <w:rFonts w:asciiTheme="minorHAnsi" w:hAnsiTheme="minorHAnsi"/>
          <w:b/>
          <w:sz w:val="24"/>
        </w:rPr>
        <w:t xml:space="preserve">For time-sensitive transmissions that are short in duration, channel access without LBT should be </w:t>
      </w:r>
      <w:r w:rsidR="00B05534">
        <w:rPr>
          <w:rFonts w:asciiTheme="minorHAnsi" w:hAnsiTheme="minorHAnsi"/>
          <w:b/>
          <w:sz w:val="24"/>
        </w:rPr>
        <w:t>considered</w:t>
      </w:r>
    </w:p>
    <w:p w:rsidR="00973B51" w:rsidRPr="00B970D4" w:rsidRDefault="00973B51" w:rsidP="00973B51">
      <w:pPr>
        <w:rPr>
          <w:rFonts w:asciiTheme="minorHAnsi" w:hAnsiTheme="minorHAnsi"/>
          <w:b/>
          <w:sz w:val="24"/>
        </w:rPr>
      </w:pPr>
      <w:r>
        <w:rPr>
          <w:rFonts w:asciiTheme="minorHAnsi" w:hAnsiTheme="minorHAnsi"/>
          <w:b/>
          <w:sz w:val="24"/>
        </w:rPr>
        <w:t>Proposal 10</w:t>
      </w:r>
      <w:r w:rsidRPr="00973B51">
        <w:rPr>
          <w:rFonts w:asciiTheme="minorHAnsi" w:hAnsiTheme="minorHAnsi"/>
          <w:b/>
          <w:sz w:val="24"/>
        </w:rPr>
        <w:t xml:space="preserve">: The NR-U SI should </w:t>
      </w:r>
      <w:r w:rsidR="00B05534">
        <w:rPr>
          <w:rFonts w:asciiTheme="minorHAnsi" w:hAnsiTheme="minorHAnsi"/>
          <w:b/>
          <w:sz w:val="24"/>
        </w:rPr>
        <w:t>consider</w:t>
      </w:r>
      <w:r w:rsidRPr="00973B51">
        <w:rPr>
          <w:rFonts w:asciiTheme="minorHAnsi" w:hAnsiTheme="minorHAnsi"/>
          <w:b/>
          <w:sz w:val="24"/>
        </w:rPr>
        <w:t xml:space="preserve"> Closed-Loop LBT techniques which utilize licensed spectrum signaling and UE sensing feedback for avoiding hidden/exposed node problems and to enable efficient spectrum utilization through multi-user MIMO and m</w:t>
      </w:r>
      <w:r>
        <w:rPr>
          <w:rFonts w:asciiTheme="minorHAnsi" w:hAnsiTheme="minorHAnsi"/>
          <w:b/>
          <w:sz w:val="24"/>
        </w:rPr>
        <w:t>ulti-cell reuse-1 transmissions</w:t>
      </w:r>
    </w:p>
    <w:p w:rsidR="005B60C4" w:rsidRPr="00B970D4" w:rsidRDefault="005B60C4" w:rsidP="005B60C4">
      <w:pPr>
        <w:pStyle w:val="Heading1"/>
        <w:rPr>
          <w:rFonts w:asciiTheme="minorHAnsi" w:hAnsiTheme="minorHAnsi"/>
        </w:rPr>
      </w:pPr>
      <w:r w:rsidRPr="00B970D4">
        <w:rPr>
          <w:rFonts w:asciiTheme="minorHAnsi" w:hAnsiTheme="minorHAnsi"/>
        </w:rPr>
        <w:t>References</w:t>
      </w:r>
    </w:p>
    <w:p w:rsidR="003A15A0" w:rsidRPr="00B970D4" w:rsidRDefault="00FA4208" w:rsidP="003A15A0">
      <w:pPr>
        <w:rPr>
          <w:rFonts w:asciiTheme="minorHAnsi" w:hAnsiTheme="minorHAnsi"/>
          <w:lang w:eastAsia="ko-KR"/>
        </w:rPr>
      </w:pPr>
      <w:r>
        <w:rPr>
          <w:rFonts w:asciiTheme="minorHAnsi" w:hAnsiTheme="minorHAnsi"/>
          <w:color w:val="000000"/>
          <w:lang w:eastAsia="zh-CN"/>
        </w:rPr>
        <w:t>[1] RP-182878</w:t>
      </w:r>
      <w:r w:rsidR="003A15A0" w:rsidRPr="00B970D4">
        <w:rPr>
          <w:rFonts w:asciiTheme="minorHAnsi" w:hAnsiTheme="minorHAnsi"/>
          <w:color w:val="000000"/>
          <w:lang w:eastAsia="zh-CN"/>
        </w:rPr>
        <w:t>, NR-based Access to Unlicensed Spectrum, Qu</w:t>
      </w:r>
      <w:r>
        <w:rPr>
          <w:rFonts w:asciiTheme="minorHAnsi" w:hAnsiTheme="minorHAnsi"/>
          <w:color w:val="000000"/>
          <w:lang w:eastAsia="zh-CN"/>
        </w:rPr>
        <w:t>alcomm, 3GPP TSG RAN Meeting #82, Dec 2018</w:t>
      </w:r>
      <w:r w:rsidR="003A15A0" w:rsidRPr="00B970D4">
        <w:rPr>
          <w:rFonts w:asciiTheme="minorHAnsi" w:hAnsiTheme="minorHAnsi"/>
          <w:lang w:eastAsia="ko-KR"/>
        </w:rPr>
        <w:t xml:space="preserve"> </w:t>
      </w:r>
    </w:p>
    <w:p w:rsidR="003A15A0" w:rsidRPr="00B970D4" w:rsidRDefault="003A15A0" w:rsidP="003A15A0">
      <w:pPr>
        <w:rPr>
          <w:rFonts w:asciiTheme="minorHAnsi" w:hAnsiTheme="minorHAnsi"/>
          <w:lang w:eastAsia="ko-KR"/>
        </w:rPr>
      </w:pPr>
      <w:r w:rsidRPr="00B970D4">
        <w:rPr>
          <w:rFonts w:asciiTheme="minorHAnsi" w:hAnsiTheme="minorHAnsi"/>
          <w:lang w:eastAsia="ko-KR"/>
        </w:rPr>
        <w:t xml:space="preserve">[2] R1-1808181, </w:t>
      </w:r>
      <w:r w:rsidRPr="00B970D4">
        <w:rPr>
          <w:rFonts w:asciiTheme="minorHAnsi" w:hAnsiTheme="minorHAnsi" w:cs="Arial"/>
        </w:rPr>
        <w:t>IEEE 802.11 WG LS to 3GPP RAN in relation to a proposed joint Coexistence Workshop</w:t>
      </w:r>
      <w:r w:rsidRPr="00B970D4">
        <w:rPr>
          <w:rFonts w:asciiTheme="minorHAnsi" w:hAnsiTheme="minorHAnsi"/>
          <w:lang w:eastAsia="ko-KR"/>
        </w:rPr>
        <w:t xml:space="preserve">, </w:t>
      </w:r>
      <w:r w:rsidRPr="00B970D4">
        <w:rPr>
          <w:rFonts w:asciiTheme="minorHAnsi" w:hAnsiTheme="minorHAnsi"/>
          <w:color w:val="000000"/>
          <w:lang w:eastAsia="zh-CN"/>
        </w:rPr>
        <w:t xml:space="preserve">3GPP TSG RAN1 Meeting #94, </w:t>
      </w:r>
      <w:r w:rsidRPr="00B970D4">
        <w:rPr>
          <w:rFonts w:asciiTheme="minorHAnsi" w:hAnsiTheme="minorHAnsi"/>
          <w:lang w:eastAsia="ko-KR"/>
        </w:rPr>
        <w:t>Aug 2018</w:t>
      </w:r>
    </w:p>
    <w:p w:rsidR="00973B51" w:rsidRPr="00C76BE2" w:rsidRDefault="00975F45" w:rsidP="00973B51">
      <w:pPr>
        <w:rPr>
          <w:rFonts w:asciiTheme="minorHAnsi" w:hAnsiTheme="minorHAnsi"/>
          <w:color w:val="000000"/>
          <w:lang w:eastAsia="zh-CN"/>
        </w:rPr>
      </w:pPr>
      <w:r>
        <w:rPr>
          <w:rFonts w:ascii="Calibri" w:hAnsi="Calibri"/>
          <w:lang w:eastAsia="ko-KR"/>
        </w:rPr>
        <w:t>[3</w:t>
      </w:r>
      <w:r w:rsidR="00973B51">
        <w:rPr>
          <w:rFonts w:ascii="Calibri" w:hAnsi="Calibri"/>
          <w:lang w:eastAsia="ko-KR"/>
        </w:rPr>
        <w:t>] R1-180</w:t>
      </w:r>
      <w:r>
        <w:rPr>
          <w:rFonts w:ascii="Calibri" w:hAnsi="Calibri"/>
          <w:lang w:eastAsia="ko-KR"/>
        </w:rPr>
        <w:t>9063</w:t>
      </w:r>
      <w:r w:rsidR="00973B51">
        <w:rPr>
          <w:rFonts w:ascii="Calibri" w:hAnsi="Calibri"/>
          <w:lang w:eastAsia="ko-KR"/>
        </w:rPr>
        <w:t xml:space="preserve">, </w:t>
      </w:r>
      <w:r>
        <w:rPr>
          <w:rFonts w:ascii="Calibri" w:hAnsi="Calibri"/>
          <w:lang w:eastAsia="ko-KR"/>
        </w:rPr>
        <w:t>Enhancements for Channel Access Procedures</w:t>
      </w:r>
      <w:r w:rsidR="00973B51">
        <w:rPr>
          <w:rFonts w:ascii="Calibri" w:hAnsi="Calibri"/>
          <w:lang w:eastAsia="ko-KR"/>
        </w:rPr>
        <w:t xml:space="preserve">, AT&amp;T, </w:t>
      </w:r>
      <w:r>
        <w:rPr>
          <w:rFonts w:asciiTheme="minorHAnsi" w:hAnsiTheme="minorHAnsi"/>
          <w:color w:val="000000"/>
          <w:lang w:eastAsia="zh-CN"/>
        </w:rPr>
        <w:t>3GPP TSG RAN Meeting #94</w:t>
      </w:r>
      <w:r w:rsidR="00973B51" w:rsidRPr="00C76BE2">
        <w:rPr>
          <w:rFonts w:asciiTheme="minorHAnsi" w:hAnsiTheme="minorHAnsi"/>
          <w:color w:val="000000"/>
          <w:lang w:eastAsia="zh-CN"/>
        </w:rPr>
        <w:t xml:space="preserve">, </w:t>
      </w:r>
      <w:r>
        <w:rPr>
          <w:rFonts w:ascii="Calibri" w:hAnsi="Calibri"/>
          <w:lang w:eastAsia="ko-KR"/>
        </w:rPr>
        <w:t>Aug</w:t>
      </w:r>
      <w:r w:rsidR="00973B51">
        <w:rPr>
          <w:rFonts w:ascii="Calibri" w:hAnsi="Calibri"/>
          <w:lang w:eastAsia="ko-KR"/>
        </w:rPr>
        <w:t xml:space="preserve"> 2018</w:t>
      </w:r>
    </w:p>
    <w:p w:rsidR="003162A0" w:rsidRPr="00B970D4" w:rsidRDefault="003162A0" w:rsidP="005C1BF7">
      <w:pPr>
        <w:jc w:val="both"/>
        <w:rPr>
          <w:rFonts w:asciiTheme="minorHAnsi" w:hAnsiTheme="minorHAnsi"/>
          <w:sz w:val="24"/>
          <w:szCs w:val="24"/>
        </w:rPr>
      </w:pPr>
    </w:p>
    <w:bookmarkEnd w:id="1"/>
    <w:bookmarkEnd w:id="2"/>
    <w:bookmarkEnd w:id="3"/>
    <w:bookmarkEnd w:id="4"/>
    <w:bookmarkEnd w:id="5"/>
    <w:bookmarkEnd w:id="6"/>
    <w:bookmarkEnd w:id="7"/>
    <w:p w:rsidR="001D7377" w:rsidRPr="00B970D4" w:rsidRDefault="001D7377" w:rsidP="001D7377">
      <w:pPr>
        <w:rPr>
          <w:rFonts w:asciiTheme="minorHAnsi" w:hAnsiTheme="minorHAnsi"/>
          <w:color w:val="FF0000"/>
          <w:lang w:val="en-GB"/>
        </w:rPr>
      </w:pPr>
    </w:p>
    <w:p w:rsidR="0076369B" w:rsidRPr="00B970D4" w:rsidRDefault="0076369B">
      <w:pPr>
        <w:rPr>
          <w:rFonts w:asciiTheme="minorHAnsi" w:hAnsiTheme="minorHAnsi"/>
          <w:lang w:val="en-GB"/>
        </w:rPr>
      </w:pPr>
    </w:p>
    <w:sectPr w:rsidR="0076369B" w:rsidRPr="00B970D4"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268" w:rsidRDefault="00FF6268" w:rsidP="00A03DF3">
      <w:pPr>
        <w:spacing w:after="0"/>
      </w:pPr>
      <w:r>
        <w:separator/>
      </w:r>
    </w:p>
  </w:endnote>
  <w:endnote w:type="continuationSeparator" w:id="0">
    <w:p w:rsidR="00FF6268" w:rsidRDefault="00FF626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60DA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DA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268" w:rsidRDefault="00FF6268" w:rsidP="00A03DF3">
      <w:pPr>
        <w:spacing w:after="0"/>
      </w:pPr>
      <w:r>
        <w:separator/>
      </w:r>
    </w:p>
  </w:footnote>
  <w:footnote w:type="continuationSeparator" w:id="0">
    <w:p w:rsidR="00FF6268" w:rsidRDefault="00FF626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4B0CA6"/>
    <w:multiLevelType w:val="hybridMultilevel"/>
    <w:tmpl w:val="239A3C9C"/>
    <w:lvl w:ilvl="0" w:tplc="ED963E2A">
      <w:start w:val="16"/>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F5D73"/>
    <w:multiLevelType w:val="hybridMultilevel"/>
    <w:tmpl w:val="06321168"/>
    <w:lvl w:ilvl="0" w:tplc="2E002356">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F4CAE"/>
    <w:multiLevelType w:val="hybridMultilevel"/>
    <w:tmpl w:val="714C0166"/>
    <w:lvl w:ilvl="0" w:tplc="6DB66F96">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7"/>
  </w:num>
  <w:num w:numId="4">
    <w:abstractNumId w:val="4"/>
  </w:num>
  <w:num w:numId="5">
    <w:abstractNumId w:val="16"/>
  </w:num>
  <w:num w:numId="6">
    <w:abstractNumId w:val="7"/>
  </w:num>
  <w:num w:numId="7">
    <w:abstractNumId w:val="23"/>
  </w:num>
  <w:num w:numId="8">
    <w:abstractNumId w:val="28"/>
  </w:num>
  <w:num w:numId="9">
    <w:abstractNumId w:val="9"/>
  </w:num>
  <w:num w:numId="10">
    <w:abstractNumId w:val="30"/>
  </w:num>
  <w:num w:numId="11">
    <w:abstractNumId w:val="19"/>
  </w:num>
  <w:num w:numId="12">
    <w:abstractNumId w:val="20"/>
  </w:num>
  <w:num w:numId="13">
    <w:abstractNumId w:val="29"/>
  </w:num>
  <w:num w:numId="14">
    <w:abstractNumId w:val="31"/>
  </w:num>
  <w:num w:numId="15">
    <w:abstractNumId w:val="15"/>
  </w:num>
  <w:num w:numId="16">
    <w:abstractNumId w:val="8"/>
  </w:num>
  <w:num w:numId="17">
    <w:abstractNumId w:val="12"/>
  </w:num>
  <w:num w:numId="18">
    <w:abstractNumId w:val="6"/>
  </w:num>
  <w:num w:numId="19">
    <w:abstractNumId w:val="25"/>
  </w:num>
  <w:num w:numId="20">
    <w:abstractNumId w:val="33"/>
  </w:num>
  <w:num w:numId="21">
    <w:abstractNumId w:val="26"/>
  </w:num>
  <w:num w:numId="22">
    <w:abstractNumId w:val="13"/>
  </w:num>
  <w:num w:numId="23">
    <w:abstractNumId w:val="32"/>
  </w:num>
  <w:num w:numId="24">
    <w:abstractNumId w:val="27"/>
  </w:num>
  <w:num w:numId="25">
    <w:abstractNumId w:val="18"/>
  </w:num>
  <w:num w:numId="26">
    <w:abstractNumId w:val="2"/>
  </w:num>
  <w:num w:numId="27">
    <w:abstractNumId w:val="34"/>
  </w:num>
  <w:num w:numId="28">
    <w:abstractNumId w:val="24"/>
  </w:num>
  <w:num w:numId="29">
    <w:abstractNumId w:val="22"/>
  </w:num>
  <w:num w:numId="30">
    <w:abstractNumId w:val="5"/>
  </w:num>
  <w:num w:numId="31">
    <w:abstractNumId w:val="1"/>
  </w:num>
  <w:num w:numId="32">
    <w:abstractNumId w:val="35"/>
  </w:num>
  <w:num w:numId="33">
    <w:abstractNumId w:val="14"/>
  </w:num>
  <w:num w:numId="34">
    <w:abstractNumId w:val="21"/>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4F8F"/>
    <w:rsid w:val="000270B7"/>
    <w:rsid w:val="00027FBF"/>
    <w:rsid w:val="00033AB4"/>
    <w:rsid w:val="00036A3B"/>
    <w:rsid w:val="000405FD"/>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7C4"/>
    <w:rsid w:val="000B6E64"/>
    <w:rsid w:val="000C3D85"/>
    <w:rsid w:val="000C4171"/>
    <w:rsid w:val="000D33C1"/>
    <w:rsid w:val="000D419C"/>
    <w:rsid w:val="000D4C21"/>
    <w:rsid w:val="000D6361"/>
    <w:rsid w:val="000D753B"/>
    <w:rsid w:val="000E0D6D"/>
    <w:rsid w:val="000F0705"/>
    <w:rsid w:val="000F5F36"/>
    <w:rsid w:val="000F70D6"/>
    <w:rsid w:val="00104990"/>
    <w:rsid w:val="00107EBD"/>
    <w:rsid w:val="0011029A"/>
    <w:rsid w:val="001153C1"/>
    <w:rsid w:val="0011607E"/>
    <w:rsid w:val="00117254"/>
    <w:rsid w:val="00121FDA"/>
    <w:rsid w:val="00122AF3"/>
    <w:rsid w:val="00123796"/>
    <w:rsid w:val="001250AC"/>
    <w:rsid w:val="00135038"/>
    <w:rsid w:val="001378E4"/>
    <w:rsid w:val="00141AC7"/>
    <w:rsid w:val="00145866"/>
    <w:rsid w:val="00146E86"/>
    <w:rsid w:val="001503C9"/>
    <w:rsid w:val="00150F00"/>
    <w:rsid w:val="00163456"/>
    <w:rsid w:val="00163537"/>
    <w:rsid w:val="001657B1"/>
    <w:rsid w:val="00171DA7"/>
    <w:rsid w:val="00176CF7"/>
    <w:rsid w:val="00181467"/>
    <w:rsid w:val="001834CE"/>
    <w:rsid w:val="00183B2D"/>
    <w:rsid w:val="00184167"/>
    <w:rsid w:val="001955CE"/>
    <w:rsid w:val="001A6B8A"/>
    <w:rsid w:val="001B40DD"/>
    <w:rsid w:val="001B4500"/>
    <w:rsid w:val="001B4EB9"/>
    <w:rsid w:val="001B627E"/>
    <w:rsid w:val="001C18B8"/>
    <w:rsid w:val="001C3C86"/>
    <w:rsid w:val="001D3850"/>
    <w:rsid w:val="001D603C"/>
    <w:rsid w:val="001D7377"/>
    <w:rsid w:val="001E032A"/>
    <w:rsid w:val="001E0FE1"/>
    <w:rsid w:val="001E170C"/>
    <w:rsid w:val="001E52C0"/>
    <w:rsid w:val="001F3285"/>
    <w:rsid w:val="001F35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3A1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2CB7"/>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05ED8"/>
    <w:rsid w:val="003117D7"/>
    <w:rsid w:val="003162A0"/>
    <w:rsid w:val="003164FE"/>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5A0"/>
    <w:rsid w:val="003A1DCE"/>
    <w:rsid w:val="003A3672"/>
    <w:rsid w:val="003A4DC8"/>
    <w:rsid w:val="003A6345"/>
    <w:rsid w:val="003B022F"/>
    <w:rsid w:val="003B1019"/>
    <w:rsid w:val="003B157F"/>
    <w:rsid w:val="003B45FF"/>
    <w:rsid w:val="003B54CF"/>
    <w:rsid w:val="003B5DAA"/>
    <w:rsid w:val="003C04C9"/>
    <w:rsid w:val="003C3AEB"/>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3715A"/>
    <w:rsid w:val="00441FD9"/>
    <w:rsid w:val="0044207F"/>
    <w:rsid w:val="0044468E"/>
    <w:rsid w:val="00453A96"/>
    <w:rsid w:val="0045649E"/>
    <w:rsid w:val="00462142"/>
    <w:rsid w:val="00462951"/>
    <w:rsid w:val="00463492"/>
    <w:rsid w:val="00463D9B"/>
    <w:rsid w:val="00467345"/>
    <w:rsid w:val="00471774"/>
    <w:rsid w:val="00473F35"/>
    <w:rsid w:val="0047555C"/>
    <w:rsid w:val="00480CEE"/>
    <w:rsid w:val="0048133C"/>
    <w:rsid w:val="00484322"/>
    <w:rsid w:val="004858BC"/>
    <w:rsid w:val="00490F4F"/>
    <w:rsid w:val="00491E93"/>
    <w:rsid w:val="00495F4E"/>
    <w:rsid w:val="004961FF"/>
    <w:rsid w:val="004A3657"/>
    <w:rsid w:val="004A4882"/>
    <w:rsid w:val="004A50A4"/>
    <w:rsid w:val="004A5460"/>
    <w:rsid w:val="004A572C"/>
    <w:rsid w:val="004B2A42"/>
    <w:rsid w:val="004C41A1"/>
    <w:rsid w:val="004C59F7"/>
    <w:rsid w:val="004D1E59"/>
    <w:rsid w:val="004D64E1"/>
    <w:rsid w:val="004D6C56"/>
    <w:rsid w:val="004E04EB"/>
    <w:rsid w:val="004E24E6"/>
    <w:rsid w:val="004E3F78"/>
    <w:rsid w:val="004E3F91"/>
    <w:rsid w:val="004F126E"/>
    <w:rsid w:val="004F1D4F"/>
    <w:rsid w:val="0050179C"/>
    <w:rsid w:val="00501888"/>
    <w:rsid w:val="00502B71"/>
    <w:rsid w:val="00505EBE"/>
    <w:rsid w:val="00506379"/>
    <w:rsid w:val="00512C68"/>
    <w:rsid w:val="005149CF"/>
    <w:rsid w:val="005166AA"/>
    <w:rsid w:val="0052134B"/>
    <w:rsid w:val="00522BA8"/>
    <w:rsid w:val="00524A85"/>
    <w:rsid w:val="005267CF"/>
    <w:rsid w:val="00526E57"/>
    <w:rsid w:val="0053117B"/>
    <w:rsid w:val="00534474"/>
    <w:rsid w:val="00537BD3"/>
    <w:rsid w:val="0054106C"/>
    <w:rsid w:val="00541D15"/>
    <w:rsid w:val="0055174B"/>
    <w:rsid w:val="00552199"/>
    <w:rsid w:val="0055246F"/>
    <w:rsid w:val="00553B7F"/>
    <w:rsid w:val="0056606F"/>
    <w:rsid w:val="00571503"/>
    <w:rsid w:val="005755BD"/>
    <w:rsid w:val="00581B9F"/>
    <w:rsid w:val="00582D9F"/>
    <w:rsid w:val="00594727"/>
    <w:rsid w:val="00594E1F"/>
    <w:rsid w:val="00595123"/>
    <w:rsid w:val="005958FA"/>
    <w:rsid w:val="005A0126"/>
    <w:rsid w:val="005B5324"/>
    <w:rsid w:val="005B60C4"/>
    <w:rsid w:val="005B65AE"/>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04A33"/>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3947"/>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41D8"/>
    <w:rsid w:val="006E622A"/>
    <w:rsid w:val="006E6FB1"/>
    <w:rsid w:val="006E7F86"/>
    <w:rsid w:val="006F3D40"/>
    <w:rsid w:val="006F40C3"/>
    <w:rsid w:val="006F735D"/>
    <w:rsid w:val="007025ED"/>
    <w:rsid w:val="00703FD1"/>
    <w:rsid w:val="00704914"/>
    <w:rsid w:val="00713A97"/>
    <w:rsid w:val="007222D9"/>
    <w:rsid w:val="007343E5"/>
    <w:rsid w:val="00754C6B"/>
    <w:rsid w:val="007570AF"/>
    <w:rsid w:val="0076369B"/>
    <w:rsid w:val="00765997"/>
    <w:rsid w:val="00767F04"/>
    <w:rsid w:val="00785155"/>
    <w:rsid w:val="007855B5"/>
    <w:rsid w:val="00792DCF"/>
    <w:rsid w:val="007950E7"/>
    <w:rsid w:val="00795799"/>
    <w:rsid w:val="00796B08"/>
    <w:rsid w:val="00797784"/>
    <w:rsid w:val="007978F3"/>
    <w:rsid w:val="007A067F"/>
    <w:rsid w:val="007A4702"/>
    <w:rsid w:val="007A7A8B"/>
    <w:rsid w:val="007B162B"/>
    <w:rsid w:val="007B3085"/>
    <w:rsid w:val="007B36C0"/>
    <w:rsid w:val="007B3890"/>
    <w:rsid w:val="007B3DE9"/>
    <w:rsid w:val="007B47A5"/>
    <w:rsid w:val="007B54DE"/>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10BB"/>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052B"/>
    <w:rsid w:val="0087688E"/>
    <w:rsid w:val="00883BE5"/>
    <w:rsid w:val="00884F0F"/>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06BA"/>
    <w:rsid w:val="008B1CF0"/>
    <w:rsid w:val="008B2053"/>
    <w:rsid w:val="008B6A46"/>
    <w:rsid w:val="008B73CB"/>
    <w:rsid w:val="008B7CC5"/>
    <w:rsid w:val="008C0986"/>
    <w:rsid w:val="008C297E"/>
    <w:rsid w:val="008C2FCB"/>
    <w:rsid w:val="008C7323"/>
    <w:rsid w:val="008C7FF6"/>
    <w:rsid w:val="008D1BDD"/>
    <w:rsid w:val="008D598D"/>
    <w:rsid w:val="008E1849"/>
    <w:rsid w:val="008E3623"/>
    <w:rsid w:val="008E3B12"/>
    <w:rsid w:val="008E5AEC"/>
    <w:rsid w:val="008E79CD"/>
    <w:rsid w:val="008F6D92"/>
    <w:rsid w:val="009014E4"/>
    <w:rsid w:val="00903162"/>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0DA2"/>
    <w:rsid w:val="00961690"/>
    <w:rsid w:val="00962302"/>
    <w:rsid w:val="009645FC"/>
    <w:rsid w:val="009654FF"/>
    <w:rsid w:val="00972CFD"/>
    <w:rsid w:val="00972FCB"/>
    <w:rsid w:val="00973A17"/>
    <w:rsid w:val="00973B51"/>
    <w:rsid w:val="00975F45"/>
    <w:rsid w:val="00982EB1"/>
    <w:rsid w:val="00986526"/>
    <w:rsid w:val="0098683A"/>
    <w:rsid w:val="00987A61"/>
    <w:rsid w:val="009A7287"/>
    <w:rsid w:val="009A7941"/>
    <w:rsid w:val="009B34F4"/>
    <w:rsid w:val="009C0041"/>
    <w:rsid w:val="009C103C"/>
    <w:rsid w:val="009D12EA"/>
    <w:rsid w:val="009D2495"/>
    <w:rsid w:val="009D276B"/>
    <w:rsid w:val="009D387D"/>
    <w:rsid w:val="009D6322"/>
    <w:rsid w:val="009E18E7"/>
    <w:rsid w:val="009E4126"/>
    <w:rsid w:val="009F407B"/>
    <w:rsid w:val="009F4239"/>
    <w:rsid w:val="009F785F"/>
    <w:rsid w:val="00A03DF3"/>
    <w:rsid w:val="00A04C68"/>
    <w:rsid w:val="00A05CCA"/>
    <w:rsid w:val="00A07933"/>
    <w:rsid w:val="00A104ED"/>
    <w:rsid w:val="00A106F7"/>
    <w:rsid w:val="00A14AA4"/>
    <w:rsid w:val="00A16C83"/>
    <w:rsid w:val="00A208EC"/>
    <w:rsid w:val="00A24083"/>
    <w:rsid w:val="00A25B28"/>
    <w:rsid w:val="00A302E4"/>
    <w:rsid w:val="00A36F7A"/>
    <w:rsid w:val="00A427F5"/>
    <w:rsid w:val="00A42970"/>
    <w:rsid w:val="00A44783"/>
    <w:rsid w:val="00A45CAD"/>
    <w:rsid w:val="00A462B3"/>
    <w:rsid w:val="00A479AF"/>
    <w:rsid w:val="00A53E2F"/>
    <w:rsid w:val="00A56D6F"/>
    <w:rsid w:val="00A6229F"/>
    <w:rsid w:val="00A6493F"/>
    <w:rsid w:val="00A64C03"/>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A7BD1"/>
    <w:rsid w:val="00AB2E0F"/>
    <w:rsid w:val="00AB4AA7"/>
    <w:rsid w:val="00AD2BEA"/>
    <w:rsid w:val="00AD3D0A"/>
    <w:rsid w:val="00AE1C30"/>
    <w:rsid w:val="00AF11BB"/>
    <w:rsid w:val="00AF7DB7"/>
    <w:rsid w:val="00B04477"/>
    <w:rsid w:val="00B0451E"/>
    <w:rsid w:val="00B054C2"/>
    <w:rsid w:val="00B05534"/>
    <w:rsid w:val="00B0675A"/>
    <w:rsid w:val="00B06923"/>
    <w:rsid w:val="00B17198"/>
    <w:rsid w:val="00B2226B"/>
    <w:rsid w:val="00B2284E"/>
    <w:rsid w:val="00B32655"/>
    <w:rsid w:val="00B328A8"/>
    <w:rsid w:val="00B36FD1"/>
    <w:rsid w:val="00B42AD9"/>
    <w:rsid w:val="00B42FA6"/>
    <w:rsid w:val="00B43323"/>
    <w:rsid w:val="00B4399E"/>
    <w:rsid w:val="00B44389"/>
    <w:rsid w:val="00B44D9A"/>
    <w:rsid w:val="00B50BAC"/>
    <w:rsid w:val="00B53AF6"/>
    <w:rsid w:val="00B55255"/>
    <w:rsid w:val="00B5556F"/>
    <w:rsid w:val="00B559C9"/>
    <w:rsid w:val="00B65A0C"/>
    <w:rsid w:val="00B66C1E"/>
    <w:rsid w:val="00B7005D"/>
    <w:rsid w:val="00B700F1"/>
    <w:rsid w:val="00B77023"/>
    <w:rsid w:val="00B773C1"/>
    <w:rsid w:val="00B77FB7"/>
    <w:rsid w:val="00B8519D"/>
    <w:rsid w:val="00B86C48"/>
    <w:rsid w:val="00B9426F"/>
    <w:rsid w:val="00B96C8E"/>
    <w:rsid w:val="00B970D4"/>
    <w:rsid w:val="00B97AA9"/>
    <w:rsid w:val="00B97C63"/>
    <w:rsid w:val="00BA464B"/>
    <w:rsid w:val="00BA7A88"/>
    <w:rsid w:val="00BB322A"/>
    <w:rsid w:val="00BB3489"/>
    <w:rsid w:val="00BB7397"/>
    <w:rsid w:val="00BC21A8"/>
    <w:rsid w:val="00BC2440"/>
    <w:rsid w:val="00BC4D47"/>
    <w:rsid w:val="00BC6517"/>
    <w:rsid w:val="00BD1226"/>
    <w:rsid w:val="00BD4D8C"/>
    <w:rsid w:val="00BE1F73"/>
    <w:rsid w:val="00BE6B53"/>
    <w:rsid w:val="00BF1B4D"/>
    <w:rsid w:val="00BF2E34"/>
    <w:rsid w:val="00C03343"/>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758EA"/>
    <w:rsid w:val="00C82425"/>
    <w:rsid w:val="00C95284"/>
    <w:rsid w:val="00C96087"/>
    <w:rsid w:val="00C97F18"/>
    <w:rsid w:val="00CB46DD"/>
    <w:rsid w:val="00CB5564"/>
    <w:rsid w:val="00CB5E6A"/>
    <w:rsid w:val="00CC1A3C"/>
    <w:rsid w:val="00CC1D10"/>
    <w:rsid w:val="00CD3FFB"/>
    <w:rsid w:val="00CD4BDE"/>
    <w:rsid w:val="00CD4F6F"/>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0DE6"/>
    <w:rsid w:val="00D73516"/>
    <w:rsid w:val="00D73CC0"/>
    <w:rsid w:val="00D74C85"/>
    <w:rsid w:val="00D77805"/>
    <w:rsid w:val="00D83D5E"/>
    <w:rsid w:val="00DA184E"/>
    <w:rsid w:val="00DA4DA5"/>
    <w:rsid w:val="00DA5B33"/>
    <w:rsid w:val="00DA6BEE"/>
    <w:rsid w:val="00DA6E7E"/>
    <w:rsid w:val="00DA7B6D"/>
    <w:rsid w:val="00DB4BB1"/>
    <w:rsid w:val="00DB62FD"/>
    <w:rsid w:val="00DC1163"/>
    <w:rsid w:val="00DC2EEC"/>
    <w:rsid w:val="00DC7DB1"/>
    <w:rsid w:val="00DD3485"/>
    <w:rsid w:val="00DD49BA"/>
    <w:rsid w:val="00DD5471"/>
    <w:rsid w:val="00DE4482"/>
    <w:rsid w:val="00DE5572"/>
    <w:rsid w:val="00DF0086"/>
    <w:rsid w:val="00DF34A8"/>
    <w:rsid w:val="00DF5293"/>
    <w:rsid w:val="00E00063"/>
    <w:rsid w:val="00E04EDA"/>
    <w:rsid w:val="00E05CD9"/>
    <w:rsid w:val="00E06959"/>
    <w:rsid w:val="00E362BE"/>
    <w:rsid w:val="00E3696A"/>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6F52"/>
    <w:rsid w:val="00EB7EC2"/>
    <w:rsid w:val="00EE0EA1"/>
    <w:rsid w:val="00EE0EBE"/>
    <w:rsid w:val="00EE26C2"/>
    <w:rsid w:val="00F056D7"/>
    <w:rsid w:val="00F05BA5"/>
    <w:rsid w:val="00F07248"/>
    <w:rsid w:val="00F11815"/>
    <w:rsid w:val="00F13661"/>
    <w:rsid w:val="00F217E8"/>
    <w:rsid w:val="00F23180"/>
    <w:rsid w:val="00F23B3F"/>
    <w:rsid w:val="00F23BE9"/>
    <w:rsid w:val="00F316CF"/>
    <w:rsid w:val="00F4087A"/>
    <w:rsid w:val="00F429D4"/>
    <w:rsid w:val="00F506AC"/>
    <w:rsid w:val="00F50925"/>
    <w:rsid w:val="00F537D6"/>
    <w:rsid w:val="00F5696A"/>
    <w:rsid w:val="00F634AC"/>
    <w:rsid w:val="00F63526"/>
    <w:rsid w:val="00F6679E"/>
    <w:rsid w:val="00F670FA"/>
    <w:rsid w:val="00F67317"/>
    <w:rsid w:val="00F67A74"/>
    <w:rsid w:val="00F736DB"/>
    <w:rsid w:val="00F749F8"/>
    <w:rsid w:val="00F80545"/>
    <w:rsid w:val="00F81338"/>
    <w:rsid w:val="00F81EE0"/>
    <w:rsid w:val="00F82A18"/>
    <w:rsid w:val="00F93FB4"/>
    <w:rsid w:val="00FA1851"/>
    <w:rsid w:val="00FA3F9B"/>
    <w:rsid w:val="00FA4208"/>
    <w:rsid w:val="00FB10A8"/>
    <w:rsid w:val="00FB1B76"/>
    <w:rsid w:val="00FB3853"/>
    <w:rsid w:val="00FC0BC7"/>
    <w:rsid w:val="00FC1575"/>
    <w:rsid w:val="00FC3D3B"/>
    <w:rsid w:val="00FC5500"/>
    <w:rsid w:val="00FD23EB"/>
    <w:rsid w:val="00FD6E38"/>
    <w:rsid w:val="00FD7C88"/>
    <w:rsid w:val="00FE344E"/>
    <w:rsid w:val="00FE5D64"/>
    <w:rsid w:val="00FF6268"/>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5B60C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paragraph" w:customStyle="1" w:styleId="Steps-9thset">
    <w:name w:val="Steps-9th set"/>
    <w:basedOn w:val="Normal"/>
    <w:rsid w:val="00973B51"/>
    <w:pPr>
      <w:widowControl w:val="0"/>
      <w:numPr>
        <w:numId w:val="36"/>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954288591">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78646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8684-272F-4062-A524-D25BA9BD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5</cp:revision>
  <dcterms:created xsi:type="dcterms:W3CDTF">2019-01-12T01:25:00Z</dcterms:created>
  <dcterms:modified xsi:type="dcterms:W3CDTF">2019-01-12T01:36:00Z</dcterms:modified>
</cp:coreProperties>
</file>